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C3" w:rsidRPr="00E704F3" w:rsidRDefault="005B75C3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0FE" w:rsidRPr="00E704F3" w:rsidRDefault="00C010FE" w:rsidP="00FA065D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04F3">
        <w:rPr>
          <w:rFonts w:ascii="Times New Roman" w:hAnsi="Times New Roman" w:cs="Times New Roman"/>
          <w:b/>
          <w:sz w:val="28"/>
          <w:szCs w:val="28"/>
        </w:rPr>
        <w:t xml:space="preserve">Главам муниципальных </w:t>
      </w:r>
      <w:r w:rsidR="00F56F61" w:rsidRPr="00E704F3">
        <w:rPr>
          <w:rFonts w:ascii="Times New Roman" w:hAnsi="Times New Roman" w:cs="Times New Roman"/>
          <w:b/>
          <w:sz w:val="28"/>
          <w:szCs w:val="28"/>
        </w:rPr>
        <w:t xml:space="preserve">образований (муниципальных </w:t>
      </w:r>
      <w:proofErr w:type="gramEnd"/>
    </w:p>
    <w:p w:rsidR="00C010FE" w:rsidRPr="00E704F3" w:rsidRDefault="00C010FE" w:rsidP="00FA065D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E704F3">
        <w:rPr>
          <w:rFonts w:ascii="Times New Roman" w:hAnsi="Times New Roman" w:cs="Times New Roman"/>
          <w:b/>
          <w:sz w:val="28"/>
          <w:szCs w:val="28"/>
        </w:rPr>
        <w:t>районов</w:t>
      </w:r>
      <w:r w:rsidR="00F56F61" w:rsidRPr="00E704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704F3">
        <w:rPr>
          <w:rFonts w:ascii="Times New Roman" w:hAnsi="Times New Roman" w:cs="Times New Roman"/>
          <w:b/>
          <w:sz w:val="28"/>
          <w:szCs w:val="28"/>
        </w:rPr>
        <w:t>городских округов</w:t>
      </w:r>
      <w:r w:rsidR="00F56F61" w:rsidRPr="00E704F3">
        <w:rPr>
          <w:rFonts w:ascii="Times New Roman" w:hAnsi="Times New Roman" w:cs="Times New Roman"/>
          <w:b/>
          <w:sz w:val="28"/>
          <w:szCs w:val="28"/>
        </w:rPr>
        <w:t>)</w:t>
      </w:r>
      <w:r w:rsidRPr="00E70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F61" w:rsidRPr="00E704F3" w:rsidRDefault="00F56F61" w:rsidP="00FA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F61" w:rsidRPr="00E704F3" w:rsidRDefault="00F56F61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EF4" w:rsidRPr="00E704F3" w:rsidRDefault="00ED1E9F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4469" w:rsidRPr="00E704F3">
        <w:rPr>
          <w:rFonts w:ascii="Times New Roman" w:hAnsi="Times New Roman" w:cs="Times New Roman"/>
          <w:sz w:val="28"/>
          <w:szCs w:val="28"/>
        </w:rPr>
        <w:t xml:space="preserve">Порядком заключения и исполнения соглашений </w:t>
      </w:r>
      <w:proofErr w:type="gramStart"/>
      <w:r w:rsidR="008F4469" w:rsidRPr="00E704F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8F4469" w:rsidRPr="00E704F3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 и муниципальными районами (городскими округами) о достижении значений показателей (индикаторов) </w:t>
      </w:r>
      <w:proofErr w:type="gramStart"/>
      <w:r w:rsidR="008F4469" w:rsidRPr="00E704F3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муниципальных районов (городских округов), утвержденным постановлением Правительства Республики Дагестан от 17 октября 2013 г. № 533</w:t>
      </w:r>
      <w:r w:rsidR="00400D24" w:rsidRPr="00E704F3">
        <w:rPr>
          <w:rFonts w:ascii="Times New Roman" w:hAnsi="Times New Roman" w:cs="Times New Roman"/>
          <w:sz w:val="28"/>
          <w:szCs w:val="28"/>
        </w:rPr>
        <w:t xml:space="preserve">, </w:t>
      </w:r>
      <w:r w:rsidR="00BC1CB3" w:rsidRPr="00E704F3">
        <w:rPr>
          <w:rFonts w:ascii="Times New Roman" w:hAnsi="Times New Roman" w:cs="Times New Roman"/>
          <w:sz w:val="28"/>
          <w:szCs w:val="28"/>
        </w:rPr>
        <w:t>орг</w:t>
      </w:r>
      <w:r w:rsidR="00B24F5E" w:rsidRPr="00E704F3">
        <w:rPr>
          <w:rFonts w:ascii="Times New Roman" w:hAnsi="Times New Roman" w:cs="Times New Roman"/>
          <w:sz w:val="28"/>
          <w:szCs w:val="28"/>
        </w:rPr>
        <w:t>анам местного самоуправления совместно с органами исполнительной власти Республики Дагестан необходимо рассчитать значения показателей (индикаторов) социально-экономического развития муниципальных районов (городских округов), утвержденных согласно приложению № 2 к Указу Президента Республ</w:t>
      </w:r>
      <w:r w:rsidR="00AF65FA" w:rsidRPr="00E704F3">
        <w:rPr>
          <w:rFonts w:ascii="Times New Roman" w:hAnsi="Times New Roman" w:cs="Times New Roman"/>
          <w:sz w:val="28"/>
          <w:szCs w:val="28"/>
        </w:rPr>
        <w:t>ики Дагестан от 7 сентября 2013 </w:t>
      </w:r>
      <w:r w:rsidR="00B24F5E" w:rsidRPr="00E704F3">
        <w:rPr>
          <w:rFonts w:ascii="Times New Roman" w:hAnsi="Times New Roman" w:cs="Times New Roman"/>
          <w:sz w:val="28"/>
          <w:szCs w:val="28"/>
        </w:rPr>
        <w:t>года № </w:t>
      </w:r>
      <w:proofErr w:type="spellStart"/>
      <w:r w:rsidR="00B24F5E" w:rsidRPr="00E704F3">
        <w:rPr>
          <w:rFonts w:ascii="Times New Roman" w:hAnsi="Times New Roman" w:cs="Times New Roman"/>
          <w:sz w:val="28"/>
          <w:szCs w:val="28"/>
        </w:rPr>
        <w:t>249б</w:t>
      </w:r>
      <w:proofErr w:type="spellEnd"/>
      <w:r w:rsidR="00B24F5E" w:rsidRPr="00E704F3">
        <w:rPr>
          <w:rFonts w:ascii="Times New Roman" w:hAnsi="Times New Roman" w:cs="Times New Roman"/>
          <w:sz w:val="28"/>
          <w:szCs w:val="28"/>
        </w:rPr>
        <w:t xml:space="preserve"> «Об ускоренном социально-экономическом развитии Ре</w:t>
      </w:r>
      <w:r w:rsidR="00BA2C34" w:rsidRPr="00E704F3">
        <w:rPr>
          <w:rFonts w:ascii="Times New Roman" w:hAnsi="Times New Roman" w:cs="Times New Roman"/>
          <w:sz w:val="28"/>
          <w:szCs w:val="28"/>
        </w:rPr>
        <w:t>спублики Дагестан в</w:t>
      </w:r>
      <w:proofErr w:type="gramEnd"/>
      <w:r w:rsidR="00BA2C34" w:rsidRPr="00E704F3">
        <w:rPr>
          <w:rFonts w:ascii="Times New Roman" w:hAnsi="Times New Roman" w:cs="Times New Roman"/>
          <w:sz w:val="28"/>
          <w:szCs w:val="28"/>
        </w:rPr>
        <w:t xml:space="preserve"> 2013 и 2014 </w:t>
      </w:r>
      <w:proofErr w:type="gramStart"/>
      <w:r w:rsidR="00B24F5E" w:rsidRPr="00E704F3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="00B24F5E" w:rsidRPr="00E704F3">
        <w:rPr>
          <w:rFonts w:ascii="Times New Roman" w:hAnsi="Times New Roman" w:cs="Times New Roman"/>
          <w:sz w:val="28"/>
          <w:szCs w:val="28"/>
        </w:rPr>
        <w:t xml:space="preserve">». </w:t>
      </w:r>
      <w:r w:rsidR="00BA2C34" w:rsidRPr="00E704F3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BA2C34" w:rsidRPr="00E704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A2C34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Pr="00E704F3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Дагестан</w:t>
      </w:r>
      <w:r w:rsidR="00170EF4" w:rsidRPr="00E704F3">
        <w:rPr>
          <w:rFonts w:ascii="Times New Roman" w:hAnsi="Times New Roman" w:cs="Times New Roman"/>
          <w:sz w:val="28"/>
          <w:szCs w:val="28"/>
        </w:rPr>
        <w:t>, определенным ответственным</w:t>
      </w:r>
      <w:r w:rsidR="00433B1B" w:rsidRPr="00E704F3">
        <w:rPr>
          <w:rFonts w:ascii="Times New Roman" w:hAnsi="Times New Roman" w:cs="Times New Roman"/>
          <w:sz w:val="28"/>
          <w:szCs w:val="28"/>
        </w:rPr>
        <w:t>и</w:t>
      </w:r>
      <w:r w:rsidR="00170EF4" w:rsidRPr="00E704F3">
        <w:rPr>
          <w:rFonts w:ascii="Times New Roman" w:hAnsi="Times New Roman" w:cs="Times New Roman"/>
          <w:sz w:val="28"/>
          <w:szCs w:val="28"/>
        </w:rPr>
        <w:t xml:space="preserve"> за расчет значений и осуществление контроля за достижением </w:t>
      </w:r>
      <w:r w:rsidR="00BA2C34" w:rsidRPr="00E704F3">
        <w:rPr>
          <w:rFonts w:ascii="Times New Roman" w:hAnsi="Times New Roman" w:cs="Times New Roman"/>
          <w:sz w:val="28"/>
          <w:szCs w:val="28"/>
        </w:rPr>
        <w:t>указанных</w:t>
      </w:r>
      <w:r w:rsidR="00433B1B" w:rsidRPr="00E704F3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170EF4" w:rsidRPr="00E704F3">
        <w:rPr>
          <w:rFonts w:ascii="Times New Roman" w:hAnsi="Times New Roman" w:cs="Times New Roman"/>
          <w:sz w:val="28"/>
          <w:szCs w:val="28"/>
        </w:rPr>
        <w:t xml:space="preserve">, </w:t>
      </w:r>
      <w:r w:rsidR="00282A2D" w:rsidRPr="00E704F3">
        <w:rPr>
          <w:rFonts w:ascii="Times New Roman" w:hAnsi="Times New Roman" w:cs="Times New Roman"/>
          <w:sz w:val="28"/>
          <w:szCs w:val="28"/>
        </w:rPr>
        <w:t>необходимо</w:t>
      </w:r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025319" w:rsidRPr="00E704F3">
        <w:rPr>
          <w:rFonts w:ascii="Times New Roman" w:hAnsi="Times New Roman" w:cs="Times New Roman"/>
          <w:sz w:val="28"/>
          <w:szCs w:val="28"/>
        </w:rPr>
        <w:t>довести до органов</w:t>
      </w:r>
      <w:r w:rsidRPr="00E704F3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районов (городских округов) рекомендаци</w:t>
      </w:r>
      <w:r w:rsidR="00025319" w:rsidRPr="00E704F3">
        <w:rPr>
          <w:rFonts w:ascii="Times New Roman" w:hAnsi="Times New Roman" w:cs="Times New Roman"/>
          <w:sz w:val="28"/>
          <w:szCs w:val="28"/>
        </w:rPr>
        <w:t>и</w:t>
      </w:r>
      <w:r w:rsidRPr="00E704F3">
        <w:rPr>
          <w:rFonts w:ascii="Times New Roman" w:hAnsi="Times New Roman" w:cs="Times New Roman"/>
          <w:sz w:val="28"/>
          <w:szCs w:val="28"/>
        </w:rPr>
        <w:t xml:space="preserve"> по </w:t>
      </w:r>
      <w:r w:rsidR="00BA2C34" w:rsidRPr="00E704F3">
        <w:rPr>
          <w:rFonts w:ascii="Times New Roman" w:hAnsi="Times New Roman" w:cs="Times New Roman"/>
          <w:sz w:val="28"/>
          <w:szCs w:val="28"/>
        </w:rPr>
        <w:t xml:space="preserve">их расчету. </w:t>
      </w:r>
    </w:p>
    <w:p w:rsidR="00ED1E9F" w:rsidRPr="00E704F3" w:rsidRDefault="00ED1E9F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4F3">
        <w:rPr>
          <w:rFonts w:ascii="Times New Roman" w:hAnsi="Times New Roman" w:cs="Times New Roman"/>
          <w:sz w:val="28"/>
          <w:szCs w:val="28"/>
        </w:rPr>
        <w:t>В связи с этим, и в целях обеспечения подготовки</w:t>
      </w:r>
      <w:r w:rsidR="00BA2C34" w:rsidRPr="00E704F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2C1A97" w:rsidRPr="00E704F3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E704F3">
        <w:rPr>
          <w:rFonts w:ascii="Times New Roman" w:hAnsi="Times New Roman" w:cs="Times New Roman"/>
          <w:sz w:val="28"/>
          <w:szCs w:val="28"/>
        </w:rPr>
        <w:t xml:space="preserve"> соглашения между Правительством Республики Дагестан и вверенным Вам муниципальным образованием, </w:t>
      </w:r>
      <w:r w:rsidR="009E1A92" w:rsidRPr="00E704F3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Республики Дагестан</w:t>
      </w:r>
      <w:r w:rsidR="00170EF4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9E1A92" w:rsidRPr="00E704F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25319" w:rsidRPr="00E704F3">
        <w:rPr>
          <w:rFonts w:ascii="Times New Roman" w:hAnsi="Times New Roman" w:cs="Times New Roman"/>
          <w:sz w:val="28"/>
          <w:szCs w:val="28"/>
        </w:rPr>
        <w:t>методические рекомендации по</w:t>
      </w:r>
      <w:r w:rsidR="009E1A92" w:rsidRPr="00E704F3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025319" w:rsidRPr="00E704F3">
        <w:rPr>
          <w:rFonts w:ascii="Times New Roman" w:hAnsi="Times New Roman" w:cs="Times New Roman"/>
          <w:sz w:val="28"/>
          <w:szCs w:val="28"/>
        </w:rPr>
        <w:t>у</w:t>
      </w:r>
      <w:r w:rsidR="009E1A92" w:rsidRPr="00E704F3">
        <w:rPr>
          <w:rFonts w:ascii="Times New Roman" w:hAnsi="Times New Roman" w:cs="Times New Roman"/>
          <w:sz w:val="28"/>
          <w:szCs w:val="28"/>
        </w:rPr>
        <w:t xml:space="preserve"> числа вновь созданных рабочих мест, </w:t>
      </w:r>
      <w:r w:rsidR="00C74C7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E1A92" w:rsidRPr="00E704F3">
        <w:rPr>
          <w:rFonts w:ascii="Times New Roman" w:hAnsi="Times New Roman" w:cs="Times New Roman"/>
          <w:sz w:val="28"/>
          <w:szCs w:val="28"/>
        </w:rPr>
        <w:t>высокопроизводительных рабочих мест</w:t>
      </w:r>
      <w:r w:rsidR="0074589A" w:rsidRPr="00E704F3">
        <w:rPr>
          <w:rFonts w:ascii="Times New Roman" w:hAnsi="Times New Roman" w:cs="Times New Roman"/>
          <w:sz w:val="28"/>
          <w:szCs w:val="28"/>
        </w:rPr>
        <w:t xml:space="preserve">, </w:t>
      </w:r>
      <w:r w:rsidR="00C74C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E1A92" w:rsidRPr="00E704F3">
        <w:rPr>
          <w:rFonts w:ascii="Times New Roman" w:hAnsi="Times New Roman" w:cs="Times New Roman"/>
          <w:sz w:val="28"/>
          <w:szCs w:val="28"/>
        </w:rPr>
        <w:t xml:space="preserve">рабочих мест, созданных в рамках реализации инвестиционных проектов </w:t>
      </w:r>
      <w:r w:rsidRPr="00E704F3">
        <w:rPr>
          <w:rFonts w:ascii="Times New Roman" w:hAnsi="Times New Roman" w:cs="Times New Roman"/>
          <w:sz w:val="28"/>
          <w:szCs w:val="28"/>
        </w:rPr>
        <w:t>(прил</w:t>
      </w:r>
      <w:r w:rsidR="0020415E">
        <w:rPr>
          <w:rFonts w:ascii="Times New Roman" w:hAnsi="Times New Roman" w:cs="Times New Roman"/>
          <w:sz w:val="28"/>
          <w:szCs w:val="28"/>
        </w:rPr>
        <w:t>ожение № 2</w:t>
      </w:r>
      <w:r w:rsidRPr="00E704F3">
        <w:rPr>
          <w:rFonts w:ascii="Times New Roman" w:hAnsi="Times New Roman" w:cs="Times New Roman"/>
          <w:sz w:val="28"/>
          <w:szCs w:val="28"/>
        </w:rPr>
        <w:t>)</w:t>
      </w:r>
      <w:r w:rsidR="0074589A" w:rsidRPr="00E704F3">
        <w:rPr>
          <w:rFonts w:ascii="Times New Roman" w:hAnsi="Times New Roman" w:cs="Times New Roman"/>
          <w:sz w:val="28"/>
          <w:szCs w:val="28"/>
        </w:rPr>
        <w:t>, и обращается с просьбой</w:t>
      </w:r>
      <w:proofErr w:type="gramEnd"/>
      <w:r w:rsidR="0074589A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74589A" w:rsidRPr="00E704F3">
        <w:rPr>
          <w:rFonts w:ascii="Times New Roman" w:hAnsi="Times New Roman" w:cs="Times New Roman"/>
          <w:b/>
          <w:sz w:val="28"/>
          <w:szCs w:val="28"/>
        </w:rPr>
        <w:t>в срок до 2</w:t>
      </w:r>
      <w:r w:rsidR="000C35D2" w:rsidRPr="00E704F3">
        <w:rPr>
          <w:rFonts w:ascii="Times New Roman" w:hAnsi="Times New Roman" w:cs="Times New Roman"/>
          <w:b/>
          <w:sz w:val="28"/>
          <w:szCs w:val="28"/>
        </w:rPr>
        <w:t>8 ноября 2013 </w:t>
      </w:r>
      <w:r w:rsidR="0074589A" w:rsidRPr="00E704F3">
        <w:rPr>
          <w:rFonts w:ascii="Times New Roman" w:hAnsi="Times New Roman" w:cs="Times New Roman"/>
          <w:b/>
          <w:sz w:val="28"/>
          <w:szCs w:val="28"/>
        </w:rPr>
        <w:t>года</w:t>
      </w:r>
      <w:r w:rsidR="0074589A" w:rsidRPr="00E704F3">
        <w:rPr>
          <w:rFonts w:ascii="Times New Roman" w:hAnsi="Times New Roman" w:cs="Times New Roman"/>
          <w:sz w:val="28"/>
          <w:szCs w:val="28"/>
        </w:rPr>
        <w:t xml:space="preserve"> представить в Министерство труда и </w:t>
      </w:r>
      <w:r w:rsidR="0074589A" w:rsidRPr="00E704F3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развития </w:t>
      </w:r>
      <w:r w:rsidR="000C35D2" w:rsidRPr="00E704F3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4589A" w:rsidRPr="00E704F3">
        <w:rPr>
          <w:rFonts w:ascii="Times New Roman" w:hAnsi="Times New Roman" w:cs="Times New Roman"/>
          <w:sz w:val="28"/>
          <w:szCs w:val="28"/>
        </w:rPr>
        <w:t>расчетные значения данных показат</w:t>
      </w:r>
      <w:r w:rsidR="000C35D2" w:rsidRPr="00E704F3">
        <w:rPr>
          <w:rFonts w:ascii="Times New Roman" w:hAnsi="Times New Roman" w:cs="Times New Roman"/>
          <w:sz w:val="28"/>
          <w:szCs w:val="28"/>
        </w:rPr>
        <w:t>елей на 2014</w:t>
      </w:r>
      <w:r w:rsidR="000C35D2" w:rsidRPr="00E704F3">
        <w:rPr>
          <w:rFonts w:ascii="Times New Roman" w:hAnsi="Times New Roman" w:cs="Times New Roman"/>
          <w:sz w:val="28"/>
          <w:szCs w:val="28"/>
        </w:rPr>
        <w:noBreakHyphen/>
        <w:t>2016</w:t>
      </w:r>
      <w:r w:rsidR="000C35D2" w:rsidRPr="00E704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4589A" w:rsidRPr="00E704F3">
        <w:rPr>
          <w:rFonts w:ascii="Times New Roman" w:hAnsi="Times New Roman" w:cs="Times New Roman"/>
          <w:sz w:val="28"/>
          <w:szCs w:val="28"/>
        </w:rPr>
        <w:t>годы</w:t>
      </w:r>
      <w:r w:rsidR="0020415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1</w:t>
      </w:r>
      <w:r w:rsidR="0074589A" w:rsidRPr="00E704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89A" w:rsidRPr="00E704F3" w:rsidRDefault="000C35D2" w:rsidP="002A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4F3">
        <w:rPr>
          <w:rFonts w:ascii="Times New Roman" w:hAnsi="Times New Roman" w:cs="Times New Roman"/>
          <w:sz w:val="28"/>
          <w:szCs w:val="28"/>
        </w:rPr>
        <w:t xml:space="preserve">Одновременно с этим, в порядке информирования направляем </w:t>
      </w:r>
      <w:r w:rsidR="007326D4" w:rsidRPr="00E704F3">
        <w:rPr>
          <w:rFonts w:ascii="Times New Roman" w:hAnsi="Times New Roman" w:cs="Times New Roman"/>
          <w:sz w:val="28"/>
          <w:szCs w:val="28"/>
        </w:rPr>
        <w:t xml:space="preserve">сводную </w:t>
      </w:r>
      <w:r w:rsidRPr="00E704F3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2A461F" w:rsidRPr="002A461F">
        <w:rPr>
          <w:rFonts w:ascii="Times New Roman" w:hAnsi="Times New Roman" w:cs="Times New Roman"/>
          <w:sz w:val="28"/>
          <w:szCs w:val="28"/>
        </w:rPr>
        <w:t>о ко</w:t>
      </w:r>
      <w:r w:rsidR="002A461F">
        <w:rPr>
          <w:rFonts w:ascii="Times New Roman" w:hAnsi="Times New Roman" w:cs="Times New Roman"/>
          <w:sz w:val="28"/>
          <w:szCs w:val="28"/>
        </w:rPr>
        <w:t>личестве вновь созданных в 2010</w:t>
      </w:r>
      <w:r w:rsidR="002A461F">
        <w:rPr>
          <w:rFonts w:ascii="Times New Roman" w:hAnsi="Times New Roman" w:cs="Times New Roman"/>
          <w:sz w:val="28"/>
          <w:szCs w:val="28"/>
        </w:rPr>
        <w:noBreakHyphen/>
      </w:r>
      <w:r w:rsidR="002A461F" w:rsidRPr="002A461F">
        <w:rPr>
          <w:rFonts w:ascii="Times New Roman" w:hAnsi="Times New Roman" w:cs="Times New Roman"/>
          <w:sz w:val="28"/>
          <w:szCs w:val="28"/>
        </w:rPr>
        <w:t>2012</w:t>
      </w:r>
      <w:r w:rsidR="002A461F">
        <w:rPr>
          <w:rFonts w:ascii="Times New Roman" w:hAnsi="Times New Roman" w:cs="Times New Roman"/>
          <w:sz w:val="28"/>
          <w:szCs w:val="28"/>
        </w:rPr>
        <w:t> </w:t>
      </w:r>
      <w:r w:rsidR="002A461F" w:rsidRPr="002A461F">
        <w:rPr>
          <w:rFonts w:ascii="Times New Roman" w:hAnsi="Times New Roman" w:cs="Times New Roman"/>
          <w:sz w:val="28"/>
          <w:szCs w:val="28"/>
        </w:rPr>
        <w:t>годах и за 9 месяцев 2013 года в Республике Дагестан рабочих мест</w:t>
      </w:r>
      <w:r w:rsidR="00B81064">
        <w:rPr>
          <w:rFonts w:ascii="Times New Roman" w:hAnsi="Times New Roman" w:cs="Times New Roman"/>
          <w:sz w:val="28"/>
          <w:szCs w:val="28"/>
        </w:rPr>
        <w:t>, полученную</w:t>
      </w:r>
      <w:r w:rsidR="002A461F" w:rsidRPr="002A461F">
        <w:rPr>
          <w:rFonts w:ascii="Times New Roman" w:hAnsi="Times New Roman" w:cs="Times New Roman"/>
          <w:sz w:val="28"/>
          <w:szCs w:val="28"/>
        </w:rPr>
        <w:t xml:space="preserve"> по данным республиканских министерств и ведомств, администраций муниципальных образований</w:t>
      </w:r>
      <w:r w:rsidR="002A461F">
        <w:rPr>
          <w:rFonts w:ascii="Times New Roman" w:hAnsi="Times New Roman" w:cs="Times New Roman"/>
          <w:sz w:val="28"/>
          <w:szCs w:val="28"/>
        </w:rPr>
        <w:t xml:space="preserve"> </w:t>
      </w:r>
      <w:r w:rsidR="00B81064">
        <w:rPr>
          <w:rFonts w:ascii="Times New Roman" w:hAnsi="Times New Roman" w:cs="Times New Roman"/>
          <w:sz w:val="28"/>
          <w:szCs w:val="28"/>
        </w:rPr>
        <w:t>в рамках</w:t>
      </w:r>
      <w:r w:rsidR="001336CF" w:rsidRPr="00E704F3">
        <w:rPr>
          <w:rFonts w:ascii="Times New Roman" w:hAnsi="Times New Roman" w:cs="Times New Roman"/>
          <w:sz w:val="28"/>
          <w:szCs w:val="28"/>
        </w:rPr>
        <w:t xml:space="preserve"> проводимого Министерством труд</w:t>
      </w:r>
      <w:r w:rsidR="007326D4" w:rsidRPr="00E704F3">
        <w:rPr>
          <w:rFonts w:ascii="Times New Roman" w:hAnsi="Times New Roman" w:cs="Times New Roman"/>
          <w:sz w:val="28"/>
          <w:szCs w:val="28"/>
        </w:rPr>
        <w:t>а</w:t>
      </w:r>
      <w:r w:rsidR="001336CF" w:rsidRPr="00E704F3">
        <w:rPr>
          <w:rFonts w:ascii="Times New Roman" w:hAnsi="Times New Roman" w:cs="Times New Roman"/>
          <w:sz w:val="28"/>
          <w:szCs w:val="28"/>
        </w:rPr>
        <w:t xml:space="preserve"> и социального развития Республики Дагестан </w:t>
      </w:r>
      <w:r w:rsidR="007326D4" w:rsidRPr="00E704F3">
        <w:rPr>
          <w:rFonts w:ascii="Times New Roman" w:hAnsi="Times New Roman" w:cs="Times New Roman"/>
          <w:sz w:val="28"/>
          <w:szCs w:val="28"/>
        </w:rPr>
        <w:t xml:space="preserve">ежеквартального </w:t>
      </w:r>
      <w:r w:rsidR="001336CF" w:rsidRPr="00E704F3">
        <w:rPr>
          <w:rFonts w:ascii="Times New Roman" w:hAnsi="Times New Roman" w:cs="Times New Roman"/>
          <w:sz w:val="28"/>
          <w:szCs w:val="28"/>
        </w:rPr>
        <w:t>мониторинга</w:t>
      </w:r>
      <w:r w:rsidR="0020415E">
        <w:rPr>
          <w:rFonts w:ascii="Times New Roman" w:hAnsi="Times New Roman" w:cs="Times New Roman"/>
          <w:sz w:val="28"/>
          <w:szCs w:val="28"/>
        </w:rPr>
        <w:t xml:space="preserve"> (приложение № 3)</w:t>
      </w:r>
      <w:r w:rsidR="001336CF" w:rsidRPr="00E70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C35D2" w:rsidRPr="00E704F3" w:rsidRDefault="000C35D2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E87873">
        <w:rPr>
          <w:rFonts w:ascii="Times New Roman" w:hAnsi="Times New Roman" w:cs="Times New Roman"/>
          <w:sz w:val="28"/>
          <w:szCs w:val="28"/>
        </w:rPr>
        <w:t>8</w:t>
      </w:r>
      <w:r w:rsidRPr="00E704F3"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:rsidR="001336CF" w:rsidRPr="00E704F3" w:rsidRDefault="001336CF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CF" w:rsidRPr="002F48D3" w:rsidRDefault="001336CF" w:rsidP="002F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CF" w:rsidRPr="002F48D3" w:rsidRDefault="001336CF" w:rsidP="002F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8D3" w:rsidRPr="002F48D3" w:rsidRDefault="002F48D3" w:rsidP="002F48D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48D3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</w:r>
      <w:r w:rsidRPr="002F48D3">
        <w:rPr>
          <w:rFonts w:ascii="Times New Roman" w:hAnsi="Times New Roman" w:cs="Times New Roman"/>
          <w:b/>
          <w:sz w:val="28"/>
          <w:szCs w:val="28"/>
        </w:rPr>
        <w:tab/>
        <w:t xml:space="preserve">      М.Д. Баглиев</w:t>
      </w:r>
    </w:p>
    <w:p w:rsidR="0074589A" w:rsidRPr="002F48D3" w:rsidRDefault="0074589A" w:rsidP="002F48D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6CF" w:rsidRPr="00E704F3" w:rsidRDefault="001336CF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E704F3">
        <w:rPr>
          <w:rFonts w:ascii="Times New Roman" w:hAnsi="Times New Roman" w:cs="Times New Roman"/>
          <w:sz w:val="16"/>
          <w:szCs w:val="16"/>
        </w:rPr>
        <w:t>Д. Г. Джабраилов</w:t>
      </w: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E704F3">
        <w:rPr>
          <w:rFonts w:ascii="Times New Roman" w:hAnsi="Times New Roman" w:cs="Times New Roman"/>
          <w:sz w:val="16"/>
          <w:szCs w:val="16"/>
        </w:rPr>
        <w:t>642758</w:t>
      </w: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74589A" w:rsidRPr="00E704F3" w:rsidRDefault="0074589A" w:rsidP="00455D11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  <w:sectPr w:rsidR="0074589A" w:rsidRPr="00E704F3" w:rsidSect="00B8106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461AC" w:rsidRPr="00E704F3" w:rsidRDefault="00C461AC" w:rsidP="00C461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461AC" w:rsidRPr="00E704F3" w:rsidRDefault="00C461AC" w:rsidP="00C461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t xml:space="preserve">к письму Минтруда РД </w:t>
      </w:r>
    </w:p>
    <w:p w:rsidR="00C461AC" w:rsidRPr="00E704F3" w:rsidRDefault="00C461AC" w:rsidP="00C461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t>от «___»______2013 г. №_______</w:t>
      </w:r>
    </w:p>
    <w:p w:rsidR="00C461AC" w:rsidRDefault="00C461AC" w:rsidP="00C4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1AC" w:rsidRDefault="00C461AC" w:rsidP="00C4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D1C" w:rsidRPr="00132D1C" w:rsidRDefault="00132D1C" w:rsidP="00C46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D1C" w:rsidRPr="00132D1C" w:rsidRDefault="00132D1C" w:rsidP="00132D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1C">
        <w:rPr>
          <w:rFonts w:ascii="Times New Roman" w:hAnsi="Times New Roman" w:cs="Times New Roman"/>
          <w:b/>
          <w:sz w:val="28"/>
          <w:szCs w:val="28"/>
        </w:rPr>
        <w:t>ПОКАЗАТЕЛИ (ИНДИКАТОРЫ)</w:t>
      </w:r>
    </w:p>
    <w:p w:rsidR="00132D1C" w:rsidRPr="00132D1C" w:rsidRDefault="00132D1C" w:rsidP="00132D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1C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:rsidR="00132D1C" w:rsidRPr="00132D1C" w:rsidRDefault="00132D1C" w:rsidP="00132D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2D1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32D1C" w:rsidRPr="00132D1C" w:rsidRDefault="00132D1C" w:rsidP="00132D1C">
      <w:pPr>
        <w:pStyle w:val="ConsPlusNonformat"/>
        <w:jc w:val="center"/>
        <w:rPr>
          <w:rFonts w:ascii="Times New Roman" w:hAnsi="Times New Roman" w:cs="Times New Roman"/>
        </w:rPr>
      </w:pPr>
      <w:r w:rsidRPr="00132D1C">
        <w:rPr>
          <w:rFonts w:ascii="Times New Roman" w:hAnsi="Times New Roman" w:cs="Times New Roman"/>
        </w:rPr>
        <w:t>(наименование муниципального района, городского округа)</w:t>
      </w:r>
    </w:p>
    <w:p w:rsidR="00132D1C" w:rsidRP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025" w:type="dxa"/>
        <w:tblCellSpacing w:w="5" w:type="nil"/>
        <w:tblInd w:w="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212"/>
        <w:gridCol w:w="1213"/>
        <w:gridCol w:w="1213"/>
      </w:tblGrid>
      <w:tr w:rsidR="00A776F8" w:rsidRPr="00A776F8" w:rsidTr="00A776F8">
        <w:trPr>
          <w:trHeight w:val="400"/>
          <w:tblCellSpacing w:w="5" w:type="nil"/>
        </w:trPr>
        <w:tc>
          <w:tcPr>
            <w:tcW w:w="567" w:type="dxa"/>
            <w:vMerge w:val="restart"/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A776F8"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3638" w:type="dxa"/>
            <w:gridSpan w:val="3"/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значения показателя</w:t>
            </w:r>
          </w:p>
        </w:tc>
      </w:tr>
      <w:tr w:rsidR="00A776F8" w:rsidRPr="00A776F8" w:rsidTr="00A776F8">
        <w:trPr>
          <w:trHeight w:val="400"/>
          <w:tblCellSpacing w:w="5" w:type="nil"/>
        </w:trPr>
        <w:tc>
          <w:tcPr>
            <w:tcW w:w="567" w:type="dxa"/>
            <w:vMerge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213" w:type="dxa"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213" w:type="dxa"/>
            <w:tcBorders>
              <w:bottom w:val="nil"/>
            </w:tcBorders>
          </w:tcPr>
          <w:p w:rsidR="00132D1C" w:rsidRPr="00A776F8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F8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A776F8" w:rsidRPr="00A776F8" w:rsidTr="00A776F8">
        <w:trPr>
          <w:tblCellSpacing w:w="5" w:type="nil"/>
        </w:trPr>
        <w:tc>
          <w:tcPr>
            <w:tcW w:w="567" w:type="dxa"/>
            <w:tcBorders>
              <w:top w:val="nil"/>
              <w:right w:val="nil"/>
            </w:tcBorders>
          </w:tcPr>
          <w:p w:rsidR="00A776F8" w:rsidRPr="00A776F8" w:rsidRDefault="00A776F8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A776F8" w:rsidRPr="00A776F8" w:rsidRDefault="00A776F8" w:rsidP="00A77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776F8" w:rsidRPr="00A776F8" w:rsidRDefault="00A776F8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:rsidR="00A776F8" w:rsidRPr="00A776F8" w:rsidRDefault="00A776F8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 w:rsidR="00A776F8" w:rsidRPr="00A776F8" w:rsidRDefault="00A776F8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13" w:type="dxa"/>
            <w:tcBorders>
              <w:top w:val="nil"/>
              <w:left w:val="nil"/>
            </w:tcBorders>
          </w:tcPr>
          <w:p w:rsidR="00A776F8" w:rsidRPr="00A776F8" w:rsidRDefault="00A776F8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776F8" w:rsidRPr="00132D1C" w:rsidTr="00A776F8">
        <w:trPr>
          <w:tblCellSpacing w:w="5" w:type="nil"/>
        </w:trPr>
        <w:tc>
          <w:tcPr>
            <w:tcW w:w="567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32D1C" w:rsidRPr="00132D1C" w:rsidRDefault="00132D1C" w:rsidP="00A77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Число вновь созданных рабочих мест, всего,</w:t>
            </w:r>
          </w:p>
          <w:p w:rsidR="00132D1C" w:rsidRPr="00132D1C" w:rsidRDefault="00132D1C" w:rsidP="00A77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2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F8" w:rsidRPr="00132D1C" w:rsidTr="00A776F8">
        <w:trPr>
          <w:tblCellSpacing w:w="5" w:type="nil"/>
        </w:trPr>
        <w:tc>
          <w:tcPr>
            <w:tcW w:w="567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32D1C" w:rsidRPr="00132D1C" w:rsidRDefault="00132D1C" w:rsidP="00A77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высокопроизводительные рабочие места;</w:t>
            </w:r>
          </w:p>
        </w:tc>
        <w:tc>
          <w:tcPr>
            <w:tcW w:w="1418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2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F8" w:rsidRPr="00132D1C" w:rsidTr="00A776F8">
        <w:trPr>
          <w:tblCellSpacing w:w="5" w:type="nil"/>
        </w:trPr>
        <w:tc>
          <w:tcPr>
            <w:tcW w:w="567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32D1C" w:rsidRPr="00132D1C" w:rsidRDefault="00132D1C" w:rsidP="00A77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D1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инвестиционных проектов</w:t>
            </w:r>
          </w:p>
        </w:tc>
        <w:tc>
          <w:tcPr>
            <w:tcW w:w="1418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2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132D1C" w:rsidRPr="00132D1C" w:rsidRDefault="00132D1C" w:rsidP="00132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D1C" w:rsidRDefault="00132D1C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6F8" w:rsidRPr="00132D1C" w:rsidRDefault="00A776F8" w:rsidP="00132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C3A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  <w:sz w:val="28"/>
          <w:szCs w:val="28"/>
        </w:rPr>
      </w:pPr>
      <w:r w:rsidRPr="00132D1C">
        <w:rPr>
          <w:rFonts w:ascii="Times New Roman" w:hAnsi="Times New Roman" w:cs="Times New Roman"/>
          <w:sz w:val="28"/>
          <w:szCs w:val="28"/>
        </w:rPr>
        <w:t>Глава</w:t>
      </w:r>
    </w:p>
    <w:p w:rsidR="00132D1C" w:rsidRPr="009B3C3A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  <w:sz w:val="32"/>
          <w:szCs w:val="32"/>
        </w:rPr>
      </w:pPr>
      <w:r w:rsidRPr="009B3C3A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132D1C" w:rsidRPr="00A776F8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</w:rPr>
      </w:pPr>
      <w:proofErr w:type="gramStart"/>
      <w:r w:rsidRPr="00A776F8">
        <w:rPr>
          <w:rFonts w:ascii="Times New Roman" w:hAnsi="Times New Roman" w:cs="Times New Roman"/>
        </w:rPr>
        <w:t>(наименование муниципального</w:t>
      </w:r>
      <w:proofErr w:type="gramEnd"/>
    </w:p>
    <w:p w:rsidR="00132D1C" w:rsidRPr="00A776F8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</w:rPr>
      </w:pPr>
      <w:r w:rsidRPr="00A776F8">
        <w:rPr>
          <w:rFonts w:ascii="Times New Roman" w:hAnsi="Times New Roman" w:cs="Times New Roman"/>
        </w:rPr>
        <w:t>района</w:t>
      </w:r>
      <w:r w:rsidR="00A776F8">
        <w:rPr>
          <w:rFonts w:ascii="Times New Roman" w:hAnsi="Times New Roman" w:cs="Times New Roman"/>
        </w:rPr>
        <w:t>, городского округа)</w:t>
      </w:r>
    </w:p>
    <w:p w:rsidR="00132D1C" w:rsidRPr="00A776F8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  <w:sz w:val="32"/>
          <w:szCs w:val="32"/>
        </w:rPr>
      </w:pPr>
      <w:r w:rsidRPr="00A776F8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132D1C" w:rsidRPr="00A776F8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</w:rPr>
      </w:pPr>
      <w:r w:rsidRPr="00A776F8">
        <w:rPr>
          <w:rFonts w:ascii="Times New Roman" w:hAnsi="Times New Roman" w:cs="Times New Roman"/>
        </w:rPr>
        <w:t>(Ф.И.О.)</w:t>
      </w:r>
    </w:p>
    <w:p w:rsidR="00132D1C" w:rsidRPr="00A776F8" w:rsidRDefault="00132D1C" w:rsidP="009B3C3A">
      <w:pPr>
        <w:pStyle w:val="ConsPlusNonformat"/>
        <w:tabs>
          <w:tab w:val="left" w:pos="3686"/>
        </w:tabs>
        <w:ind w:right="5952"/>
        <w:jc w:val="center"/>
        <w:rPr>
          <w:rFonts w:ascii="Times New Roman" w:hAnsi="Times New Roman" w:cs="Times New Roman"/>
          <w:sz w:val="32"/>
          <w:szCs w:val="32"/>
        </w:rPr>
      </w:pPr>
      <w:r w:rsidRPr="00A776F8">
        <w:rPr>
          <w:rFonts w:ascii="Times New Roman" w:hAnsi="Times New Roman" w:cs="Times New Roman"/>
          <w:sz w:val="32"/>
          <w:szCs w:val="32"/>
        </w:rPr>
        <w:t>_______</w:t>
      </w:r>
      <w:r w:rsidR="00A776F8">
        <w:rPr>
          <w:rFonts w:ascii="Times New Roman" w:hAnsi="Times New Roman" w:cs="Times New Roman"/>
          <w:sz w:val="32"/>
          <w:szCs w:val="32"/>
        </w:rPr>
        <w:t>_</w:t>
      </w:r>
      <w:r w:rsidRPr="00A776F8">
        <w:rPr>
          <w:rFonts w:ascii="Times New Roman" w:hAnsi="Times New Roman" w:cs="Times New Roman"/>
          <w:sz w:val="32"/>
          <w:szCs w:val="32"/>
        </w:rPr>
        <w:t>_______________</w:t>
      </w:r>
    </w:p>
    <w:p w:rsidR="00132D1C" w:rsidRPr="00A776F8" w:rsidRDefault="009B3C3A" w:rsidP="009B3C3A">
      <w:pPr>
        <w:pStyle w:val="ConsPlusNonformat"/>
        <w:tabs>
          <w:tab w:val="left" w:pos="4962"/>
          <w:tab w:val="left" w:pos="5103"/>
        </w:tabs>
        <w:ind w:right="46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32D1C" w:rsidRPr="00A776F8">
        <w:rPr>
          <w:rFonts w:ascii="Times New Roman" w:hAnsi="Times New Roman" w:cs="Times New Roman"/>
        </w:rPr>
        <w:t>(место для подписи)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9B3C3A">
        <w:rPr>
          <w:rFonts w:ascii="Times New Roman" w:hAnsi="Times New Roman" w:cs="Times New Roman"/>
          <w:sz w:val="18"/>
          <w:szCs w:val="18"/>
        </w:rPr>
        <w:t>МП</w:t>
      </w:r>
      <w:proofErr w:type="spellEnd"/>
    </w:p>
    <w:p w:rsidR="00132D1C" w:rsidRPr="00132D1C" w:rsidRDefault="00132D1C" w:rsidP="00132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1AC" w:rsidRDefault="00C461AC" w:rsidP="00C46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1AC" w:rsidRDefault="00C461AC" w:rsidP="00FA06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C461AC" w:rsidSect="009E1DE5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461AC" w:rsidRDefault="00C461AC" w:rsidP="00FA06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6EC2" w:rsidRPr="00E704F3" w:rsidRDefault="00DF6EC2" w:rsidP="00FA06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461AC">
        <w:rPr>
          <w:rFonts w:ascii="Times New Roman" w:hAnsi="Times New Roman" w:cs="Times New Roman"/>
          <w:sz w:val="24"/>
          <w:szCs w:val="24"/>
        </w:rPr>
        <w:t>2</w:t>
      </w:r>
    </w:p>
    <w:p w:rsidR="00DF6EC2" w:rsidRPr="00E704F3" w:rsidRDefault="00DF6EC2" w:rsidP="00FA06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t xml:space="preserve">к письму Минтруда РД </w:t>
      </w:r>
    </w:p>
    <w:p w:rsidR="00DF6EC2" w:rsidRPr="00E704F3" w:rsidRDefault="00DF6EC2" w:rsidP="00FA06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704F3">
        <w:rPr>
          <w:rFonts w:ascii="Times New Roman" w:hAnsi="Times New Roman" w:cs="Times New Roman"/>
          <w:sz w:val="24"/>
          <w:szCs w:val="24"/>
        </w:rPr>
        <w:t>от «___»______2013 г. №_______</w:t>
      </w:r>
    </w:p>
    <w:p w:rsidR="00DF6EC2" w:rsidRPr="00E704F3" w:rsidRDefault="00DF6EC2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6EC2" w:rsidRPr="00E704F3" w:rsidRDefault="00DF6EC2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5319" w:rsidRPr="00E704F3" w:rsidRDefault="00025319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23FC" w:rsidRPr="00E704F3" w:rsidRDefault="001323FC" w:rsidP="00322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F3">
        <w:rPr>
          <w:rFonts w:ascii="Times New Roman" w:hAnsi="Times New Roman" w:cs="Times New Roman"/>
          <w:b/>
          <w:sz w:val="28"/>
          <w:szCs w:val="28"/>
        </w:rPr>
        <w:t>МЕТОД</w:t>
      </w:r>
      <w:r w:rsidR="00025319" w:rsidRPr="00E704F3">
        <w:rPr>
          <w:rFonts w:ascii="Times New Roman" w:hAnsi="Times New Roman" w:cs="Times New Roman"/>
          <w:b/>
          <w:sz w:val="28"/>
          <w:szCs w:val="28"/>
        </w:rPr>
        <w:t>ИЧЕСКИЕ РЕКОМЕНДАЦИИ</w:t>
      </w:r>
    </w:p>
    <w:p w:rsidR="00C74C78" w:rsidRDefault="00025319" w:rsidP="00322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F3">
        <w:rPr>
          <w:rFonts w:ascii="Times New Roman" w:hAnsi="Times New Roman" w:cs="Times New Roman"/>
          <w:b/>
          <w:sz w:val="28"/>
          <w:szCs w:val="28"/>
        </w:rPr>
        <w:t xml:space="preserve">по расчету </w:t>
      </w:r>
      <w:r w:rsidR="001323FC" w:rsidRPr="00E704F3">
        <w:rPr>
          <w:rFonts w:ascii="Times New Roman" w:hAnsi="Times New Roman" w:cs="Times New Roman"/>
          <w:b/>
          <w:sz w:val="28"/>
          <w:szCs w:val="28"/>
        </w:rPr>
        <w:t xml:space="preserve">числа вновь созданных рабочих мест, </w:t>
      </w:r>
      <w:r w:rsidR="00C74C78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1323FC" w:rsidRPr="00E704F3">
        <w:rPr>
          <w:rFonts w:ascii="Times New Roman" w:hAnsi="Times New Roman" w:cs="Times New Roman"/>
          <w:b/>
          <w:sz w:val="28"/>
          <w:szCs w:val="28"/>
        </w:rPr>
        <w:t xml:space="preserve">высокопроизводительных рабочих мест, а также рабочих мест, </w:t>
      </w:r>
    </w:p>
    <w:p w:rsidR="00DF6EC2" w:rsidRPr="00E704F3" w:rsidRDefault="001323FC" w:rsidP="00322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F3">
        <w:rPr>
          <w:rFonts w:ascii="Times New Roman" w:hAnsi="Times New Roman" w:cs="Times New Roman"/>
          <w:b/>
          <w:sz w:val="28"/>
          <w:szCs w:val="28"/>
        </w:rPr>
        <w:t>созданных в рамках реализации инвестиционных проектов</w:t>
      </w:r>
    </w:p>
    <w:p w:rsidR="00DF6EC2" w:rsidRPr="00E704F3" w:rsidRDefault="00DF6EC2" w:rsidP="00455D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6EC2" w:rsidRPr="00E704F3" w:rsidRDefault="00025319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704F3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E533C4" w:rsidRPr="00E704F3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203593" w:rsidRPr="00E704F3">
        <w:rPr>
          <w:rFonts w:ascii="Times New Roman" w:hAnsi="Times New Roman" w:cs="Times New Roman"/>
          <w:sz w:val="28"/>
          <w:szCs w:val="28"/>
        </w:rPr>
        <w:t>в</w:t>
      </w:r>
      <w:r w:rsidR="00003725" w:rsidRPr="00E704F3">
        <w:rPr>
          <w:rFonts w:ascii="Times New Roman" w:hAnsi="Times New Roman" w:cs="Times New Roman"/>
          <w:sz w:val="28"/>
          <w:szCs w:val="28"/>
        </w:rPr>
        <w:t>о исполнение постановления Правительства Республики Дагестан от 17 октября 2013</w:t>
      </w:r>
      <w:r w:rsidR="005F7993" w:rsidRPr="00E704F3">
        <w:rPr>
          <w:rFonts w:ascii="Times New Roman" w:hAnsi="Times New Roman" w:cs="Times New Roman"/>
          <w:sz w:val="28"/>
          <w:szCs w:val="28"/>
        </w:rPr>
        <w:t> </w:t>
      </w:r>
      <w:r w:rsidR="00003725" w:rsidRPr="00E704F3">
        <w:rPr>
          <w:rFonts w:ascii="Times New Roman" w:hAnsi="Times New Roman" w:cs="Times New Roman"/>
          <w:sz w:val="28"/>
          <w:szCs w:val="28"/>
        </w:rPr>
        <w:t>г. № 533 «О реализации Указа Президента Республики Дагестан от 7 сентября 2013 года № </w:t>
      </w:r>
      <w:proofErr w:type="spellStart"/>
      <w:r w:rsidR="00003725" w:rsidRPr="00E704F3">
        <w:rPr>
          <w:rFonts w:ascii="Times New Roman" w:hAnsi="Times New Roman" w:cs="Times New Roman"/>
          <w:sz w:val="28"/>
          <w:szCs w:val="28"/>
        </w:rPr>
        <w:t>249б</w:t>
      </w:r>
      <w:proofErr w:type="spellEnd"/>
      <w:r w:rsidR="00003725" w:rsidRPr="00E704F3">
        <w:rPr>
          <w:rFonts w:ascii="Times New Roman" w:hAnsi="Times New Roman" w:cs="Times New Roman"/>
          <w:sz w:val="28"/>
          <w:szCs w:val="28"/>
        </w:rPr>
        <w:t xml:space="preserve">» </w:t>
      </w:r>
      <w:r w:rsidR="00203593" w:rsidRPr="00E704F3">
        <w:rPr>
          <w:rFonts w:ascii="Times New Roman" w:hAnsi="Times New Roman" w:cs="Times New Roman"/>
          <w:sz w:val="28"/>
          <w:szCs w:val="28"/>
        </w:rPr>
        <w:t xml:space="preserve">и предназначены для расчета </w:t>
      </w:r>
      <w:r w:rsidR="00E533C4" w:rsidRPr="00E704F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203593" w:rsidRPr="00E704F3">
        <w:rPr>
          <w:rFonts w:ascii="Times New Roman" w:hAnsi="Times New Roman" w:cs="Times New Roman"/>
          <w:sz w:val="28"/>
          <w:szCs w:val="28"/>
        </w:rPr>
        <w:t xml:space="preserve">показателей, включенных в </w:t>
      </w:r>
      <w:r w:rsidR="00E533C4" w:rsidRPr="00E704F3">
        <w:rPr>
          <w:rFonts w:ascii="Times New Roman" w:hAnsi="Times New Roman" w:cs="Times New Roman"/>
          <w:sz w:val="28"/>
          <w:szCs w:val="28"/>
        </w:rPr>
        <w:t>«П</w:t>
      </w:r>
      <w:r w:rsidR="00203593" w:rsidRPr="00E704F3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003725" w:rsidRPr="00E704F3">
        <w:rPr>
          <w:rFonts w:ascii="Times New Roman" w:hAnsi="Times New Roman" w:cs="Times New Roman"/>
          <w:sz w:val="28"/>
          <w:szCs w:val="28"/>
        </w:rPr>
        <w:t>показателей (индикаторов) социально-экономического развития муниципальных районов и городских округов Республики Дагестан и органов исполнительной власти Республики Дагестан, ответственных за расчет их значений и</w:t>
      </w:r>
      <w:proofErr w:type="gramEnd"/>
      <w:r w:rsidR="00003725" w:rsidRPr="00E704F3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="00003725" w:rsidRPr="00E704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03725" w:rsidRPr="00E704F3">
        <w:rPr>
          <w:rFonts w:ascii="Times New Roman" w:hAnsi="Times New Roman" w:cs="Times New Roman"/>
          <w:sz w:val="28"/>
          <w:szCs w:val="28"/>
        </w:rPr>
        <w:t xml:space="preserve"> их достижением</w:t>
      </w:r>
      <w:r w:rsidR="00E533C4" w:rsidRPr="00E704F3">
        <w:rPr>
          <w:rFonts w:ascii="Times New Roman" w:hAnsi="Times New Roman" w:cs="Times New Roman"/>
          <w:sz w:val="28"/>
          <w:szCs w:val="28"/>
        </w:rPr>
        <w:t>», утвержденный Указом Президента Республики Дагестан от 7 сентября 2013 года № </w:t>
      </w:r>
      <w:proofErr w:type="spellStart"/>
      <w:r w:rsidR="00E533C4" w:rsidRPr="00E704F3">
        <w:rPr>
          <w:rFonts w:ascii="Times New Roman" w:hAnsi="Times New Roman" w:cs="Times New Roman"/>
          <w:sz w:val="28"/>
          <w:szCs w:val="28"/>
        </w:rPr>
        <w:t>249б</w:t>
      </w:r>
      <w:proofErr w:type="spellEnd"/>
      <w:r w:rsidR="00E533C4" w:rsidRPr="00E704F3">
        <w:rPr>
          <w:rFonts w:ascii="Times New Roman" w:hAnsi="Times New Roman" w:cs="Times New Roman"/>
          <w:sz w:val="28"/>
          <w:szCs w:val="28"/>
        </w:rPr>
        <w:t xml:space="preserve"> «Об ускоренном социально-экономическом развитии Республики Дагестан в 2013 и 2014 годах». </w:t>
      </w:r>
    </w:p>
    <w:p w:rsidR="00322ACE" w:rsidRDefault="00322ACE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3C4" w:rsidRPr="00E704F3" w:rsidRDefault="00E533C4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2. </w:t>
      </w:r>
      <w:r w:rsidR="004562B2" w:rsidRPr="00E704F3">
        <w:rPr>
          <w:rFonts w:ascii="Times New Roman" w:hAnsi="Times New Roman" w:cs="Times New Roman"/>
          <w:b/>
          <w:sz w:val="28"/>
          <w:szCs w:val="28"/>
        </w:rPr>
        <w:t>Число вновь созданных рабочих мест</w:t>
      </w:r>
      <w:r w:rsidR="00AC384E" w:rsidRPr="00E704F3">
        <w:rPr>
          <w:rFonts w:ascii="Times New Roman" w:hAnsi="Times New Roman" w:cs="Times New Roman"/>
          <w:sz w:val="28"/>
          <w:szCs w:val="28"/>
        </w:rPr>
        <w:t xml:space="preserve"> (ед.) </w:t>
      </w:r>
      <w:r w:rsidR="004562B2" w:rsidRPr="00E704F3">
        <w:rPr>
          <w:rFonts w:ascii="Times New Roman" w:hAnsi="Times New Roman" w:cs="Times New Roman"/>
          <w:sz w:val="28"/>
          <w:szCs w:val="28"/>
        </w:rPr>
        <w:t xml:space="preserve">определяется по формуле: </w:t>
      </w:r>
    </w:p>
    <w:p w:rsidR="004562B2" w:rsidRPr="00E704F3" w:rsidRDefault="004562B2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4562B2" w:rsidRPr="00E704F3" w:rsidRDefault="004562B2" w:rsidP="00AE69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НР</w:t>
      </w:r>
      <w:r w:rsidR="001A5A8D" w:rsidRPr="00E704F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1A5A8D" w:rsidRPr="00E704F3">
        <w:rPr>
          <w:rFonts w:ascii="Times New Roman" w:hAnsi="Times New Roman" w:cs="Times New Roman"/>
          <w:sz w:val="28"/>
          <w:szCs w:val="28"/>
        </w:rPr>
        <w:t>Р</w:t>
      </w:r>
      <w:r w:rsidR="001A5A8D" w:rsidRPr="00A56D2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1A5A8D" w:rsidRPr="00E704F3">
        <w:rPr>
          <w:rFonts w:ascii="Times New Roman" w:hAnsi="Times New Roman" w:cs="Times New Roman"/>
          <w:sz w:val="28"/>
          <w:szCs w:val="28"/>
        </w:rPr>
        <w:t>Р</w:t>
      </w:r>
      <w:r w:rsidR="001A5A8D" w:rsidRPr="00A56D27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proofErr w:type="spellEnd"/>
      <w:r w:rsidR="001A5A8D" w:rsidRPr="00E704F3">
        <w:rPr>
          <w:rFonts w:ascii="Times New Roman" w:hAnsi="Times New Roman" w:cs="Times New Roman"/>
          <w:sz w:val="28"/>
          <w:szCs w:val="28"/>
        </w:rPr>
        <w:t>, где:</w:t>
      </w:r>
    </w:p>
    <w:p w:rsidR="001A5A8D" w:rsidRPr="00E704F3" w:rsidRDefault="001A5A8D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A5A8D" w:rsidRPr="00E704F3" w:rsidRDefault="001A5A8D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НРМ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– количество вновь созданных </w:t>
      </w:r>
      <w:r w:rsidR="00AC384E" w:rsidRPr="00E704F3">
        <w:rPr>
          <w:rFonts w:ascii="Times New Roman" w:hAnsi="Times New Roman" w:cs="Times New Roman"/>
          <w:sz w:val="28"/>
          <w:szCs w:val="28"/>
        </w:rPr>
        <w:t xml:space="preserve">за отечный период </w:t>
      </w:r>
      <w:r w:rsidRPr="00E704F3">
        <w:rPr>
          <w:rFonts w:ascii="Times New Roman" w:hAnsi="Times New Roman" w:cs="Times New Roman"/>
          <w:sz w:val="28"/>
          <w:szCs w:val="28"/>
        </w:rPr>
        <w:t>в муниципально</w:t>
      </w:r>
      <w:r w:rsidR="00AC384E" w:rsidRPr="00E704F3">
        <w:rPr>
          <w:rFonts w:ascii="Times New Roman" w:hAnsi="Times New Roman" w:cs="Times New Roman"/>
          <w:sz w:val="28"/>
          <w:szCs w:val="28"/>
        </w:rPr>
        <w:t>м</w:t>
      </w:r>
      <w:r w:rsidRPr="00E704F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C384E" w:rsidRPr="00E704F3">
        <w:rPr>
          <w:rFonts w:ascii="Times New Roman" w:hAnsi="Times New Roman" w:cs="Times New Roman"/>
          <w:sz w:val="28"/>
          <w:szCs w:val="28"/>
        </w:rPr>
        <w:t>и</w:t>
      </w:r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87437B" w:rsidRPr="00E704F3">
        <w:rPr>
          <w:rFonts w:ascii="Times New Roman" w:hAnsi="Times New Roman" w:cs="Times New Roman"/>
          <w:sz w:val="28"/>
          <w:szCs w:val="28"/>
        </w:rPr>
        <w:t>замещенных</w:t>
      </w:r>
      <w:r w:rsidR="00AC384E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Pr="00E704F3">
        <w:rPr>
          <w:rFonts w:ascii="Times New Roman" w:hAnsi="Times New Roman" w:cs="Times New Roman"/>
          <w:sz w:val="28"/>
          <w:szCs w:val="28"/>
        </w:rPr>
        <w:t>рабочих мест;</w:t>
      </w:r>
      <w:r w:rsidR="00927965" w:rsidRPr="00E70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548" w:rsidRPr="00E704F3" w:rsidRDefault="00A56D27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04F3">
        <w:rPr>
          <w:rFonts w:ascii="Times New Roman" w:hAnsi="Times New Roman" w:cs="Times New Roman"/>
          <w:sz w:val="28"/>
          <w:szCs w:val="28"/>
        </w:rPr>
        <w:t>Р</w:t>
      </w:r>
      <w:r w:rsidRPr="00A56D2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AC384E" w:rsidRPr="00E704F3">
        <w:rPr>
          <w:rFonts w:ascii="Times New Roman" w:hAnsi="Times New Roman" w:cs="Times New Roman"/>
          <w:sz w:val="28"/>
          <w:szCs w:val="28"/>
        </w:rPr>
        <w:t>–</w:t>
      </w:r>
      <w:r w:rsidR="006D20E3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F86974" w:rsidRPr="00E704F3">
        <w:rPr>
          <w:rFonts w:ascii="Times New Roman" w:hAnsi="Times New Roman" w:cs="Times New Roman"/>
          <w:sz w:val="28"/>
          <w:szCs w:val="28"/>
        </w:rPr>
        <w:t>созданн</w:t>
      </w:r>
      <w:r w:rsidR="0087437B" w:rsidRPr="00E704F3">
        <w:rPr>
          <w:rFonts w:ascii="Times New Roman" w:hAnsi="Times New Roman" w:cs="Times New Roman"/>
          <w:sz w:val="28"/>
          <w:szCs w:val="28"/>
        </w:rPr>
        <w:t>ые</w:t>
      </w:r>
      <w:r w:rsidR="00F86974" w:rsidRPr="00E704F3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D5018E" w:rsidRPr="00E704F3">
        <w:rPr>
          <w:rFonts w:ascii="Times New Roman" w:hAnsi="Times New Roman" w:cs="Times New Roman"/>
          <w:sz w:val="28"/>
          <w:szCs w:val="28"/>
        </w:rPr>
        <w:t>на предприяти</w:t>
      </w:r>
      <w:r w:rsidR="0087437B" w:rsidRPr="00E704F3">
        <w:rPr>
          <w:rFonts w:ascii="Times New Roman" w:hAnsi="Times New Roman" w:cs="Times New Roman"/>
          <w:sz w:val="28"/>
          <w:szCs w:val="28"/>
        </w:rPr>
        <w:t>ях</w:t>
      </w:r>
      <w:r w:rsidR="00D5018E" w:rsidRPr="00E704F3">
        <w:rPr>
          <w:rFonts w:ascii="Times New Roman" w:hAnsi="Times New Roman" w:cs="Times New Roman"/>
          <w:sz w:val="28"/>
          <w:szCs w:val="28"/>
        </w:rPr>
        <w:t xml:space="preserve">, </w:t>
      </w:r>
      <w:r w:rsidR="00F57C3F" w:rsidRPr="00E704F3">
        <w:rPr>
          <w:rFonts w:ascii="Times New Roman" w:hAnsi="Times New Roman" w:cs="Times New Roman"/>
          <w:sz w:val="28"/>
          <w:szCs w:val="28"/>
        </w:rPr>
        <w:t>в</w:t>
      </w:r>
      <w:r w:rsidR="00D5018E" w:rsidRPr="00E704F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437B" w:rsidRPr="00E704F3">
        <w:rPr>
          <w:rFonts w:ascii="Times New Roman" w:hAnsi="Times New Roman" w:cs="Times New Roman"/>
          <w:sz w:val="28"/>
          <w:szCs w:val="28"/>
        </w:rPr>
        <w:t>ях, хозяйствах</w:t>
      </w:r>
      <w:r w:rsidR="002166CF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87437B" w:rsidRPr="00E704F3">
        <w:rPr>
          <w:rFonts w:ascii="Times New Roman" w:hAnsi="Times New Roman" w:cs="Times New Roman"/>
          <w:sz w:val="28"/>
          <w:szCs w:val="28"/>
        </w:rPr>
        <w:t>(</w:t>
      </w:r>
      <w:r w:rsidR="006D20E3" w:rsidRPr="00E704F3">
        <w:rPr>
          <w:rFonts w:ascii="Times New Roman" w:hAnsi="Times New Roman" w:cs="Times New Roman"/>
          <w:sz w:val="28"/>
          <w:szCs w:val="28"/>
        </w:rPr>
        <w:t>включая</w:t>
      </w:r>
      <w:r w:rsidR="0087437B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033103" w:rsidRPr="00E704F3">
        <w:rPr>
          <w:rFonts w:ascii="Times New Roman" w:hAnsi="Times New Roman" w:cs="Times New Roman"/>
          <w:sz w:val="28"/>
          <w:szCs w:val="28"/>
        </w:rPr>
        <w:t>субъе</w:t>
      </w:r>
      <w:r w:rsidR="0087437B" w:rsidRPr="00E704F3">
        <w:rPr>
          <w:rFonts w:ascii="Times New Roman" w:hAnsi="Times New Roman" w:cs="Times New Roman"/>
          <w:sz w:val="28"/>
          <w:szCs w:val="28"/>
        </w:rPr>
        <w:t>кт</w:t>
      </w:r>
      <w:r w:rsidR="006D20E3" w:rsidRPr="00E704F3">
        <w:rPr>
          <w:rFonts w:ascii="Times New Roman" w:hAnsi="Times New Roman" w:cs="Times New Roman"/>
          <w:sz w:val="28"/>
          <w:szCs w:val="28"/>
        </w:rPr>
        <w:t>ы</w:t>
      </w:r>
      <w:r w:rsidR="0087437B" w:rsidRPr="00E704F3">
        <w:rPr>
          <w:rFonts w:ascii="Times New Roman" w:hAnsi="Times New Roman" w:cs="Times New Roman"/>
          <w:sz w:val="28"/>
          <w:szCs w:val="28"/>
        </w:rPr>
        <w:t xml:space="preserve"> малого предпринимательств</w:t>
      </w:r>
      <w:r w:rsidR="00AD2973" w:rsidRPr="00E704F3">
        <w:rPr>
          <w:rFonts w:ascii="Times New Roman" w:hAnsi="Times New Roman" w:cs="Times New Roman"/>
          <w:sz w:val="28"/>
          <w:szCs w:val="28"/>
        </w:rPr>
        <w:t>а</w:t>
      </w:r>
      <w:r w:rsidR="0087437B" w:rsidRPr="00E704F3">
        <w:rPr>
          <w:rFonts w:ascii="Times New Roman" w:hAnsi="Times New Roman" w:cs="Times New Roman"/>
          <w:sz w:val="28"/>
          <w:szCs w:val="28"/>
        </w:rPr>
        <w:t xml:space="preserve">) </w:t>
      </w:r>
      <w:r w:rsidR="00966E68" w:rsidRPr="00E704F3">
        <w:rPr>
          <w:rFonts w:ascii="Times New Roman" w:hAnsi="Times New Roman" w:cs="Times New Roman"/>
          <w:sz w:val="28"/>
          <w:szCs w:val="28"/>
        </w:rPr>
        <w:t xml:space="preserve">и т.д. </w:t>
      </w:r>
      <w:r w:rsidR="0087437B" w:rsidRPr="00E704F3">
        <w:rPr>
          <w:rFonts w:ascii="Times New Roman" w:hAnsi="Times New Roman" w:cs="Times New Roman"/>
          <w:sz w:val="28"/>
          <w:szCs w:val="28"/>
        </w:rPr>
        <w:t>рабочие места</w:t>
      </w:r>
      <w:r w:rsidR="00D5018E" w:rsidRPr="00E704F3">
        <w:rPr>
          <w:rFonts w:ascii="Times New Roman" w:hAnsi="Times New Roman" w:cs="Times New Roman"/>
          <w:sz w:val="28"/>
          <w:szCs w:val="28"/>
        </w:rPr>
        <w:t>,</w:t>
      </w:r>
      <w:r w:rsidR="0087437B" w:rsidRPr="00E704F3">
        <w:rPr>
          <w:rFonts w:ascii="Times New Roman" w:hAnsi="Times New Roman" w:cs="Times New Roman"/>
          <w:sz w:val="28"/>
          <w:szCs w:val="28"/>
        </w:rPr>
        <w:t xml:space="preserve"> на которые приняты </w:t>
      </w:r>
      <w:r w:rsidR="00391548" w:rsidRPr="00E704F3">
        <w:rPr>
          <w:rFonts w:ascii="Times New Roman" w:hAnsi="Times New Roman" w:cs="Times New Roman"/>
          <w:sz w:val="28"/>
          <w:szCs w:val="28"/>
        </w:rPr>
        <w:t>работник</w:t>
      </w:r>
      <w:r w:rsidR="0087437B" w:rsidRPr="00E704F3">
        <w:rPr>
          <w:rFonts w:ascii="Times New Roman" w:hAnsi="Times New Roman" w:cs="Times New Roman"/>
          <w:sz w:val="28"/>
          <w:szCs w:val="28"/>
        </w:rPr>
        <w:t>и</w:t>
      </w:r>
      <w:r w:rsidR="00033103" w:rsidRPr="00E704F3">
        <w:rPr>
          <w:rFonts w:ascii="Times New Roman" w:hAnsi="Times New Roman" w:cs="Times New Roman"/>
          <w:sz w:val="28"/>
          <w:szCs w:val="28"/>
        </w:rPr>
        <w:t>,</w:t>
      </w:r>
      <w:r w:rsidR="00391548" w:rsidRPr="00E704F3">
        <w:rPr>
          <w:rFonts w:ascii="Times New Roman" w:hAnsi="Times New Roman" w:cs="Times New Roman"/>
          <w:sz w:val="28"/>
          <w:szCs w:val="28"/>
        </w:rPr>
        <w:t xml:space="preserve"> в результате осуществления соответствующих технологических, организационных и инвестиционных мер, направленных на внедрение или расширение новых видов производства (работ, услуг)</w:t>
      </w:r>
      <w:r w:rsidR="009E34AF" w:rsidRPr="00E704F3">
        <w:rPr>
          <w:rFonts w:ascii="Times New Roman" w:hAnsi="Times New Roman" w:cs="Times New Roman"/>
          <w:sz w:val="28"/>
          <w:szCs w:val="28"/>
        </w:rPr>
        <w:t>,</w:t>
      </w:r>
      <w:r w:rsidR="00391548" w:rsidRPr="00E704F3">
        <w:rPr>
          <w:rFonts w:ascii="Times New Roman" w:hAnsi="Times New Roman" w:cs="Times New Roman"/>
          <w:sz w:val="28"/>
          <w:szCs w:val="28"/>
        </w:rPr>
        <w:t xml:space="preserve"> изменения условий труда, уве</w:t>
      </w:r>
      <w:r w:rsidR="009E34AF" w:rsidRPr="00E704F3">
        <w:rPr>
          <w:rFonts w:ascii="Times New Roman" w:hAnsi="Times New Roman" w:cs="Times New Roman"/>
          <w:sz w:val="28"/>
          <w:szCs w:val="28"/>
        </w:rPr>
        <w:t>личения сменности работы и т.д.</w:t>
      </w:r>
      <w:r w:rsidR="00D141DB" w:rsidRPr="00E704F3">
        <w:rPr>
          <w:rFonts w:ascii="Times New Roman" w:hAnsi="Times New Roman" w:cs="Times New Roman"/>
          <w:sz w:val="28"/>
          <w:szCs w:val="28"/>
        </w:rPr>
        <w:t>;</w:t>
      </w:r>
      <w:r w:rsidR="00927965" w:rsidRPr="00E70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384E" w:rsidRPr="00E704F3" w:rsidRDefault="00A56D27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Р</w:t>
      </w:r>
      <w:r w:rsidRPr="00A56D27"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AC384E" w:rsidRPr="00E704F3">
        <w:rPr>
          <w:rFonts w:ascii="Times New Roman" w:hAnsi="Times New Roman" w:cs="Times New Roman"/>
          <w:sz w:val="28"/>
          <w:szCs w:val="28"/>
        </w:rPr>
        <w:t>–</w:t>
      </w:r>
      <w:r w:rsidR="009E34AF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4F2A2E" w:rsidRPr="00E704F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647AC" w:rsidRPr="00E704F3">
        <w:rPr>
          <w:rFonts w:ascii="Times New Roman" w:hAnsi="Times New Roman" w:cs="Times New Roman"/>
          <w:sz w:val="28"/>
          <w:szCs w:val="28"/>
        </w:rPr>
        <w:t>рабочи</w:t>
      </w:r>
      <w:r w:rsidR="004F2A2E" w:rsidRPr="00E704F3">
        <w:rPr>
          <w:rFonts w:ascii="Times New Roman" w:hAnsi="Times New Roman" w:cs="Times New Roman"/>
          <w:sz w:val="28"/>
          <w:szCs w:val="28"/>
        </w:rPr>
        <w:t>х</w:t>
      </w:r>
      <w:r w:rsidR="00391548" w:rsidRPr="00E704F3">
        <w:rPr>
          <w:rFonts w:ascii="Times New Roman" w:hAnsi="Times New Roman" w:cs="Times New Roman"/>
          <w:sz w:val="28"/>
          <w:szCs w:val="28"/>
        </w:rPr>
        <w:t xml:space="preserve"> мест</w:t>
      </w:r>
      <w:r w:rsidR="00F86974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6D20E3" w:rsidRPr="00E704F3">
        <w:rPr>
          <w:rFonts w:ascii="Times New Roman" w:hAnsi="Times New Roman" w:cs="Times New Roman"/>
          <w:sz w:val="28"/>
          <w:szCs w:val="28"/>
        </w:rPr>
        <w:t>на</w:t>
      </w:r>
      <w:r w:rsidR="009E34AF" w:rsidRPr="00E704F3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4F2A2E" w:rsidRPr="00E704F3">
        <w:rPr>
          <w:rFonts w:ascii="Times New Roman" w:hAnsi="Times New Roman" w:cs="Times New Roman"/>
          <w:sz w:val="28"/>
          <w:szCs w:val="28"/>
        </w:rPr>
        <w:t>образованных</w:t>
      </w:r>
      <w:r w:rsidR="009E34AF" w:rsidRPr="00E704F3">
        <w:rPr>
          <w:rFonts w:ascii="Times New Roman" w:hAnsi="Times New Roman" w:cs="Times New Roman"/>
          <w:sz w:val="28"/>
          <w:szCs w:val="28"/>
        </w:rPr>
        <w:t xml:space="preserve"> в отчетном периоде</w:t>
      </w:r>
      <w:r w:rsidR="00F86974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6D20E3" w:rsidRPr="00E704F3">
        <w:rPr>
          <w:rFonts w:ascii="Times New Roman" w:hAnsi="Times New Roman" w:cs="Times New Roman"/>
          <w:sz w:val="28"/>
          <w:szCs w:val="28"/>
        </w:rPr>
        <w:t>предприятиях, в организациях, хозяйствах (включая субъекты малого предпринимательства) и т.д.</w:t>
      </w:r>
      <w:r w:rsidR="00F86974" w:rsidRPr="00E704F3">
        <w:rPr>
          <w:rFonts w:ascii="Times New Roman" w:hAnsi="Times New Roman" w:cs="Times New Roman"/>
          <w:sz w:val="28"/>
          <w:szCs w:val="28"/>
        </w:rPr>
        <w:t>, на котор</w:t>
      </w:r>
      <w:r w:rsidR="001647AC" w:rsidRPr="00E704F3">
        <w:rPr>
          <w:rFonts w:ascii="Times New Roman" w:hAnsi="Times New Roman" w:cs="Times New Roman"/>
          <w:sz w:val="28"/>
          <w:szCs w:val="28"/>
        </w:rPr>
        <w:t>ы</w:t>
      </w:r>
      <w:r w:rsidR="00F86974" w:rsidRPr="00E704F3">
        <w:rPr>
          <w:rFonts w:ascii="Times New Roman" w:hAnsi="Times New Roman" w:cs="Times New Roman"/>
          <w:sz w:val="28"/>
          <w:szCs w:val="28"/>
        </w:rPr>
        <w:t>е принят</w:t>
      </w:r>
      <w:r w:rsidR="001647AC" w:rsidRPr="00E704F3">
        <w:rPr>
          <w:rFonts w:ascii="Times New Roman" w:hAnsi="Times New Roman" w:cs="Times New Roman"/>
          <w:sz w:val="28"/>
          <w:szCs w:val="28"/>
        </w:rPr>
        <w:t>ы</w:t>
      </w:r>
      <w:r w:rsidR="00F86974" w:rsidRPr="00E704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647AC" w:rsidRPr="00E704F3">
        <w:rPr>
          <w:rFonts w:ascii="Times New Roman" w:hAnsi="Times New Roman" w:cs="Times New Roman"/>
          <w:sz w:val="28"/>
          <w:szCs w:val="28"/>
        </w:rPr>
        <w:t>и</w:t>
      </w:r>
      <w:r w:rsidR="009E34AF" w:rsidRPr="00E70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34AF" w:rsidRPr="00E704F3">
        <w:rPr>
          <w:rFonts w:ascii="Times New Roman" w:hAnsi="Times New Roman" w:cs="Times New Roman"/>
          <w:sz w:val="28"/>
          <w:szCs w:val="28"/>
        </w:rPr>
        <w:t xml:space="preserve">При этом к вновь созданным не относятся организации, созданные на базе ликвидированных (реорганизованных) юридических лиц, обособленных или </w:t>
      </w:r>
      <w:r w:rsidR="00684C45" w:rsidRPr="00E704F3">
        <w:rPr>
          <w:rFonts w:ascii="Times New Roman" w:hAnsi="Times New Roman" w:cs="Times New Roman"/>
          <w:sz w:val="28"/>
          <w:szCs w:val="28"/>
        </w:rPr>
        <w:t>несамостоятельных подразделений.</w:t>
      </w:r>
      <w:proofErr w:type="gramEnd"/>
    </w:p>
    <w:p w:rsidR="00033103" w:rsidRPr="00E704F3" w:rsidRDefault="00033103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4F3">
        <w:rPr>
          <w:rFonts w:ascii="Times New Roman" w:hAnsi="Times New Roman" w:cs="Times New Roman"/>
          <w:sz w:val="28"/>
          <w:szCs w:val="28"/>
        </w:rPr>
        <w:t xml:space="preserve">При этом понимается, что </w:t>
      </w:r>
      <w:r w:rsidRPr="00E704F3">
        <w:rPr>
          <w:rFonts w:ascii="Times New Roman" w:hAnsi="Times New Roman" w:cs="Times New Roman"/>
          <w:i/>
          <w:sz w:val="28"/>
          <w:szCs w:val="28"/>
        </w:rPr>
        <w:t>замещенн</w:t>
      </w:r>
      <w:r w:rsidR="00966E68" w:rsidRPr="00E704F3">
        <w:rPr>
          <w:rFonts w:ascii="Times New Roman" w:hAnsi="Times New Roman" w:cs="Times New Roman"/>
          <w:i/>
          <w:sz w:val="28"/>
          <w:szCs w:val="28"/>
        </w:rPr>
        <w:t>ые</w:t>
      </w:r>
      <w:r w:rsidRPr="00E704F3">
        <w:rPr>
          <w:rFonts w:ascii="Times New Roman" w:hAnsi="Times New Roman" w:cs="Times New Roman"/>
          <w:i/>
          <w:sz w:val="28"/>
          <w:szCs w:val="28"/>
        </w:rPr>
        <w:t xml:space="preserve"> рабоч</w:t>
      </w:r>
      <w:r w:rsidR="00966E68" w:rsidRPr="00E704F3">
        <w:rPr>
          <w:rFonts w:ascii="Times New Roman" w:hAnsi="Times New Roman" w:cs="Times New Roman"/>
          <w:i/>
          <w:sz w:val="28"/>
          <w:szCs w:val="28"/>
        </w:rPr>
        <w:t>е</w:t>
      </w:r>
      <w:r w:rsidRPr="00E704F3">
        <w:rPr>
          <w:rFonts w:ascii="Times New Roman" w:hAnsi="Times New Roman" w:cs="Times New Roman"/>
          <w:i/>
          <w:sz w:val="28"/>
          <w:szCs w:val="28"/>
        </w:rPr>
        <w:t>е мест</w:t>
      </w:r>
      <w:r w:rsidR="00966E68" w:rsidRPr="00E704F3">
        <w:rPr>
          <w:rFonts w:ascii="Times New Roman" w:hAnsi="Times New Roman" w:cs="Times New Roman"/>
          <w:i/>
          <w:sz w:val="28"/>
          <w:szCs w:val="28"/>
        </w:rPr>
        <w:t>а</w:t>
      </w:r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966E68" w:rsidRPr="00E704F3">
        <w:rPr>
          <w:rFonts w:ascii="Times New Roman" w:hAnsi="Times New Roman" w:cs="Times New Roman"/>
          <w:sz w:val="28"/>
          <w:szCs w:val="28"/>
        </w:rPr>
        <w:t xml:space="preserve">(рабочие места, на которое приняты работники) </w:t>
      </w:r>
      <w:r w:rsidRPr="00E704F3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D376CB" w:rsidRPr="00E704F3">
        <w:rPr>
          <w:rFonts w:ascii="Times New Roman" w:hAnsi="Times New Roman" w:cs="Times New Roman"/>
          <w:sz w:val="28"/>
          <w:szCs w:val="28"/>
        </w:rPr>
        <w:t>–</w:t>
      </w:r>
      <w:r w:rsidRPr="00E704F3">
        <w:rPr>
          <w:rFonts w:ascii="Times New Roman" w:hAnsi="Times New Roman" w:cs="Times New Roman"/>
          <w:sz w:val="28"/>
          <w:szCs w:val="28"/>
        </w:rPr>
        <w:t xml:space="preserve"> это работники списочного состава, внешние совместители и работавшие по договорам гражданско-правового характера; для индивидуальных предпринимателей </w:t>
      </w:r>
      <w:r w:rsidR="0087437B" w:rsidRPr="00E704F3">
        <w:rPr>
          <w:rFonts w:ascii="Times New Roman" w:hAnsi="Times New Roman" w:cs="Times New Roman"/>
          <w:sz w:val="28"/>
          <w:szCs w:val="28"/>
        </w:rPr>
        <w:t>–</w:t>
      </w:r>
      <w:r w:rsidRPr="00E704F3">
        <w:rPr>
          <w:rFonts w:ascii="Times New Roman" w:hAnsi="Times New Roman" w:cs="Times New Roman"/>
          <w:sz w:val="28"/>
          <w:szCs w:val="28"/>
        </w:rPr>
        <w:t xml:space="preserve"> число занятых </w:t>
      </w:r>
      <w:r w:rsidRPr="00E704F3">
        <w:rPr>
          <w:rFonts w:ascii="Times New Roman" w:hAnsi="Times New Roman" w:cs="Times New Roman"/>
          <w:sz w:val="28"/>
          <w:szCs w:val="28"/>
        </w:rPr>
        <w:lastRenderedPageBreak/>
        <w:t>в бизнесе (сам индивидуальный предприниматель, партнеры, помогающие члены семьи, наемные работники).</w:t>
      </w:r>
      <w:proofErr w:type="gramEnd"/>
    </w:p>
    <w:p w:rsidR="00322ACE" w:rsidRDefault="00322ACE" w:rsidP="0045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E" w:rsidRPr="00E704F3" w:rsidRDefault="00AC384E" w:rsidP="00322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3.</w:t>
      </w:r>
      <w:r w:rsidR="00455D11" w:rsidRPr="00E704F3">
        <w:rPr>
          <w:rFonts w:ascii="Times New Roman" w:hAnsi="Times New Roman" w:cs="Times New Roman"/>
          <w:sz w:val="28"/>
          <w:szCs w:val="28"/>
        </w:rPr>
        <w:t> </w:t>
      </w:r>
      <w:r w:rsidR="00E14C48">
        <w:rPr>
          <w:rFonts w:ascii="Times New Roman" w:hAnsi="Times New Roman" w:cs="Times New Roman"/>
          <w:sz w:val="28"/>
          <w:szCs w:val="28"/>
        </w:rPr>
        <w:t>Р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екомендации по расчету количества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3D741A" w:rsidRPr="003D741A">
        <w:rPr>
          <w:rFonts w:ascii="Times New Roman" w:hAnsi="Times New Roman" w:cs="Times New Roman"/>
          <w:b/>
          <w:sz w:val="28"/>
          <w:szCs w:val="28"/>
        </w:rPr>
        <w:t>созданных</w:t>
      </w:r>
      <w:r w:rsidR="003D741A">
        <w:rPr>
          <w:rFonts w:ascii="Times New Roman" w:hAnsi="Times New Roman" w:cs="Times New Roman"/>
          <w:sz w:val="28"/>
          <w:szCs w:val="28"/>
        </w:rPr>
        <w:t xml:space="preserve"> </w:t>
      </w:r>
      <w:r w:rsidR="00455D11" w:rsidRPr="00E704F3">
        <w:rPr>
          <w:rFonts w:ascii="Times New Roman" w:hAnsi="Times New Roman" w:cs="Times New Roman"/>
          <w:b/>
          <w:sz w:val="28"/>
          <w:szCs w:val="28"/>
        </w:rPr>
        <w:t>в</w:t>
      </w:r>
      <w:r w:rsidRPr="00E704F3">
        <w:rPr>
          <w:rFonts w:ascii="Times New Roman" w:hAnsi="Times New Roman" w:cs="Times New Roman"/>
          <w:b/>
          <w:sz w:val="28"/>
          <w:szCs w:val="28"/>
        </w:rPr>
        <w:t>ысокопроизводительны</w:t>
      </w:r>
      <w:r w:rsidR="00455D11" w:rsidRPr="00E704F3">
        <w:rPr>
          <w:rFonts w:ascii="Times New Roman" w:hAnsi="Times New Roman" w:cs="Times New Roman"/>
          <w:b/>
          <w:sz w:val="28"/>
          <w:szCs w:val="28"/>
        </w:rPr>
        <w:t>х</w:t>
      </w:r>
      <w:r w:rsidRPr="00E704F3">
        <w:rPr>
          <w:rFonts w:ascii="Times New Roman" w:hAnsi="Times New Roman" w:cs="Times New Roman"/>
          <w:b/>
          <w:sz w:val="28"/>
          <w:szCs w:val="28"/>
        </w:rPr>
        <w:t xml:space="preserve"> рабочи</w:t>
      </w:r>
      <w:r w:rsidR="00455D11" w:rsidRPr="00E704F3">
        <w:rPr>
          <w:rFonts w:ascii="Times New Roman" w:hAnsi="Times New Roman" w:cs="Times New Roman"/>
          <w:b/>
          <w:sz w:val="28"/>
          <w:szCs w:val="28"/>
        </w:rPr>
        <w:t>х</w:t>
      </w:r>
      <w:r w:rsidRPr="00E704F3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B17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4F3">
        <w:rPr>
          <w:rFonts w:ascii="Times New Roman" w:hAnsi="Times New Roman" w:cs="Times New Roman"/>
          <w:sz w:val="28"/>
          <w:szCs w:val="28"/>
        </w:rPr>
        <w:t xml:space="preserve">(ед.)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322ACE">
        <w:rPr>
          <w:rFonts w:ascii="Times New Roman" w:hAnsi="Times New Roman" w:cs="Times New Roman"/>
          <w:sz w:val="28"/>
          <w:szCs w:val="28"/>
        </w:rPr>
        <w:t>на основе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временной методики расчета</w:t>
      </w:r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455D11" w:rsidRPr="00E704F3">
        <w:rPr>
          <w:rFonts w:ascii="Times New Roman" w:hAnsi="Times New Roman" w:cs="Times New Roman"/>
          <w:sz w:val="28"/>
          <w:szCs w:val="28"/>
        </w:rPr>
        <w:t>показателя</w:t>
      </w:r>
      <w:r w:rsidR="00322ACE">
        <w:rPr>
          <w:rFonts w:ascii="Times New Roman" w:hAnsi="Times New Roman" w:cs="Times New Roman"/>
          <w:sz w:val="28"/>
          <w:szCs w:val="28"/>
        </w:rPr>
        <w:t xml:space="preserve"> «Прирост высокопроизводительных рабочих мест, в процентах к предыдущему году»</w:t>
      </w:r>
      <w:r w:rsidR="00455D11" w:rsidRPr="00E704F3">
        <w:rPr>
          <w:rFonts w:ascii="Times New Roman" w:hAnsi="Times New Roman" w:cs="Times New Roman"/>
          <w:sz w:val="28"/>
          <w:szCs w:val="28"/>
        </w:rPr>
        <w:t>, утвержденной приказом Федеральной службы государственной статистики от 21 февраля 2013 г. № 70</w:t>
      </w:r>
      <w:r w:rsidR="00AE694C" w:rsidRPr="00E704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D11" w:rsidRPr="00E704F3" w:rsidRDefault="00AE694C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Количество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высокопроизводительных </w:t>
      </w:r>
      <w:r w:rsidR="00C3531C">
        <w:rPr>
          <w:rFonts w:ascii="Times New Roman" w:hAnsi="Times New Roman" w:cs="Times New Roman"/>
          <w:sz w:val="28"/>
          <w:szCs w:val="28"/>
        </w:rPr>
        <w:t>рабочих мест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  <w:r w:rsidR="001B1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455D11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AE694C" w:rsidRPr="00E704F3" w:rsidRDefault="00AE694C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r w:rsidR="005C6965" w:rsidRPr="00E704F3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End"/>
      <w:proofErr w:type="gramEnd"/>
      <w:r w:rsidRPr="00E704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>, где:</w:t>
      </w:r>
    </w:p>
    <w:p w:rsidR="00AE694C" w:rsidRPr="00E704F3" w:rsidRDefault="00AE694C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C3531C" w:rsidRDefault="00214A68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3531C">
        <w:rPr>
          <w:rFonts w:ascii="Times New Roman" w:hAnsi="Times New Roman" w:cs="Times New Roman"/>
          <w:sz w:val="28"/>
          <w:szCs w:val="28"/>
        </w:rPr>
        <w:t>к</w:t>
      </w:r>
      <w:r w:rsidR="00C3531C" w:rsidRPr="00E704F3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C3531C" w:rsidRPr="00E704F3">
        <w:rPr>
          <w:rFonts w:ascii="Times New Roman" w:hAnsi="Times New Roman" w:cs="Times New Roman"/>
          <w:sz w:val="28"/>
          <w:szCs w:val="28"/>
        </w:rPr>
        <w:t xml:space="preserve">высокопроизводительных </w:t>
      </w:r>
      <w:r w:rsidR="00C3531C">
        <w:rPr>
          <w:rFonts w:ascii="Times New Roman" w:hAnsi="Times New Roman" w:cs="Times New Roman"/>
          <w:sz w:val="28"/>
          <w:szCs w:val="28"/>
        </w:rPr>
        <w:t>рабочих мест;</w:t>
      </w:r>
    </w:p>
    <w:p w:rsidR="00455D11" w:rsidRPr="00E704F3" w:rsidRDefault="00AE694C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</w:t>
      </w:r>
      <w:r w:rsidR="005C6965" w:rsidRPr="00E704F3">
        <w:rPr>
          <w:rFonts w:ascii="Times New Roman" w:hAnsi="Times New Roman" w:cs="Times New Roman"/>
          <w:sz w:val="28"/>
          <w:szCs w:val="28"/>
        </w:rPr>
        <w:t>Р</w:t>
      </w:r>
      <w:r w:rsidRPr="00E704F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End"/>
      <w:proofErr w:type="gramEnd"/>
      <w:r w:rsidR="00455D11"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Pr="00E704F3">
        <w:rPr>
          <w:rFonts w:ascii="Times New Roman" w:hAnsi="Times New Roman" w:cs="Times New Roman"/>
          <w:sz w:val="28"/>
          <w:szCs w:val="28"/>
        </w:rPr>
        <w:t>–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DA050A" w:rsidRPr="00E704F3">
        <w:rPr>
          <w:rFonts w:ascii="Times New Roman" w:hAnsi="Times New Roman" w:cs="Times New Roman"/>
          <w:sz w:val="28"/>
          <w:szCs w:val="28"/>
        </w:rPr>
        <w:t>высокопроизводительных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  <w:r w:rsidR="00DA050A" w:rsidRPr="00E704F3">
        <w:rPr>
          <w:rFonts w:ascii="Times New Roman" w:hAnsi="Times New Roman" w:cs="Times New Roman"/>
          <w:sz w:val="28"/>
          <w:szCs w:val="28"/>
        </w:rPr>
        <w:t>рабочих мест</w:t>
      </w:r>
      <w:r w:rsidR="00B1718C">
        <w:rPr>
          <w:rFonts w:ascii="Times New Roman" w:hAnsi="Times New Roman" w:cs="Times New Roman"/>
          <w:sz w:val="28"/>
          <w:szCs w:val="28"/>
        </w:rPr>
        <w:t xml:space="preserve">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в организациях (за исключением малых) следующих </w:t>
      </w:r>
      <w:r w:rsidR="00D03268" w:rsidRPr="00E704F3">
        <w:rPr>
          <w:rFonts w:ascii="Times New Roman" w:hAnsi="Times New Roman" w:cs="Times New Roman"/>
          <w:sz w:val="28"/>
          <w:szCs w:val="28"/>
        </w:rPr>
        <w:t>разделов Общероссийского классификатора видов экономической деятельности (</w:t>
      </w:r>
      <w:proofErr w:type="spellStart"/>
      <w:r w:rsidR="00D03268" w:rsidRPr="00E704F3"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 w:rsidR="00D03268" w:rsidRPr="00E704F3">
        <w:rPr>
          <w:rFonts w:ascii="Times New Roman" w:hAnsi="Times New Roman" w:cs="Times New Roman"/>
          <w:sz w:val="28"/>
          <w:szCs w:val="28"/>
        </w:rPr>
        <w:t>)</w:t>
      </w:r>
      <w:r w:rsidR="00455D11" w:rsidRPr="00E704F3">
        <w:rPr>
          <w:rFonts w:ascii="Times New Roman" w:hAnsi="Times New Roman" w:cs="Times New Roman"/>
          <w:sz w:val="28"/>
          <w:szCs w:val="28"/>
        </w:rPr>
        <w:t>: A, B, C, D, E, F, G, H, I, K;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5C6965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proofErr w:type="gramStart"/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End"/>
      <w:proofErr w:type="gramEnd"/>
      <w:r w:rsidR="007800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80040">
        <w:rPr>
          <w:rFonts w:ascii="Times New Roman" w:hAnsi="Times New Roman" w:cs="Times New Roman"/>
          <w:sz w:val="28"/>
          <w:szCs w:val="28"/>
        </w:rPr>
        <w:t>–</w:t>
      </w:r>
      <w:r w:rsidR="00D03268" w:rsidRPr="00E704F3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DA050A" w:rsidRPr="00E704F3">
        <w:rPr>
          <w:rFonts w:ascii="Times New Roman" w:hAnsi="Times New Roman" w:cs="Times New Roman"/>
          <w:sz w:val="28"/>
          <w:szCs w:val="28"/>
        </w:rPr>
        <w:t>высокопроизводительных рабочих</w:t>
      </w:r>
      <w:r w:rsidR="00C3531C">
        <w:rPr>
          <w:rFonts w:ascii="Times New Roman" w:hAnsi="Times New Roman" w:cs="Times New Roman"/>
          <w:sz w:val="28"/>
          <w:szCs w:val="28"/>
        </w:rPr>
        <w:t xml:space="preserve"> мест</w:t>
      </w:r>
      <w:r w:rsidR="00B1718C">
        <w:rPr>
          <w:rFonts w:ascii="Times New Roman" w:hAnsi="Times New Roman" w:cs="Times New Roman"/>
          <w:sz w:val="28"/>
          <w:szCs w:val="28"/>
        </w:rPr>
        <w:t xml:space="preserve"> </w:t>
      </w:r>
      <w:r w:rsidR="00455D11" w:rsidRPr="00E704F3">
        <w:rPr>
          <w:rFonts w:ascii="Times New Roman" w:hAnsi="Times New Roman" w:cs="Times New Roman"/>
          <w:sz w:val="28"/>
          <w:szCs w:val="28"/>
        </w:rPr>
        <w:t>в организациях (за исключением малых) следующих видов экономической деятельности</w:t>
      </w:r>
      <w:r w:rsidR="00EC753B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="00EC753B"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 w:rsidR="00EC753B">
        <w:rPr>
          <w:rFonts w:ascii="Times New Roman" w:hAnsi="Times New Roman" w:cs="Times New Roman"/>
          <w:sz w:val="28"/>
          <w:szCs w:val="28"/>
        </w:rPr>
        <w:t>)</w:t>
      </w:r>
      <w:r w:rsidR="00455D11" w:rsidRPr="00E704F3">
        <w:rPr>
          <w:rFonts w:ascii="Times New Roman" w:hAnsi="Times New Roman" w:cs="Times New Roman"/>
          <w:sz w:val="28"/>
          <w:szCs w:val="28"/>
        </w:rPr>
        <w:t>: J, L, M, N, O;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5C6965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 w:rsidRPr="00E704F3">
        <w:rPr>
          <w:rFonts w:ascii="Times New Roman" w:hAnsi="Times New Roman" w:cs="Times New Roman"/>
          <w:sz w:val="28"/>
          <w:szCs w:val="28"/>
        </w:rPr>
        <w:t xml:space="preserve"> </w:t>
      </w:r>
      <w:r w:rsidR="00780040">
        <w:rPr>
          <w:rFonts w:ascii="Times New Roman" w:hAnsi="Times New Roman" w:cs="Times New Roman"/>
          <w:sz w:val="28"/>
          <w:szCs w:val="28"/>
        </w:rPr>
        <w:t>–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DA050A" w:rsidRPr="00E704F3">
        <w:rPr>
          <w:rFonts w:ascii="Times New Roman" w:hAnsi="Times New Roman" w:cs="Times New Roman"/>
          <w:sz w:val="28"/>
          <w:szCs w:val="28"/>
        </w:rPr>
        <w:t>высокопроизводительных рабочих мест</w:t>
      </w:r>
      <w:r w:rsidR="00B171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в организациях, относящихся к малым (без </w:t>
      </w:r>
      <w:proofErr w:type="spellStart"/>
      <w:r w:rsidR="00455D11" w:rsidRPr="00E704F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455D11" w:rsidRPr="00E704F3">
        <w:rPr>
          <w:rFonts w:ascii="Times New Roman" w:hAnsi="Times New Roman" w:cs="Times New Roman"/>
          <w:sz w:val="28"/>
          <w:szCs w:val="28"/>
        </w:rPr>
        <w:t>), за отчетный год;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5C6965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proofErr w:type="gramStart"/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End"/>
      <w:proofErr w:type="gramEnd"/>
      <w:r w:rsidR="007800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80040">
        <w:rPr>
          <w:rFonts w:ascii="Times New Roman" w:hAnsi="Times New Roman" w:cs="Times New Roman"/>
          <w:sz w:val="28"/>
          <w:szCs w:val="28"/>
        </w:rPr>
        <w:t>–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DA050A" w:rsidRPr="00E704F3">
        <w:rPr>
          <w:rFonts w:ascii="Times New Roman" w:hAnsi="Times New Roman" w:cs="Times New Roman"/>
          <w:sz w:val="28"/>
          <w:szCs w:val="28"/>
        </w:rPr>
        <w:t xml:space="preserve">высокопроизводительных рабочих мест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55D11" w:rsidRPr="00E704F3">
        <w:rPr>
          <w:rFonts w:ascii="Times New Roman" w:hAnsi="Times New Roman" w:cs="Times New Roman"/>
          <w:sz w:val="28"/>
          <w:szCs w:val="28"/>
        </w:rPr>
        <w:t>микропредприятиях</w:t>
      </w:r>
      <w:proofErr w:type="spellEnd"/>
      <w:r w:rsidR="00455D11" w:rsidRPr="00E704F3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отчетному;</w:t>
      </w:r>
      <w:r w:rsidR="0021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5C6965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4F3">
        <w:rPr>
          <w:rFonts w:ascii="Times New Roman" w:hAnsi="Times New Roman" w:cs="Times New Roman"/>
          <w:sz w:val="28"/>
          <w:szCs w:val="28"/>
        </w:rPr>
        <w:t>ВРМ</w:t>
      </w:r>
      <w:r w:rsidRPr="00E704F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proofErr w:type="spellEnd"/>
      <w:r w:rsidR="007800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80040">
        <w:rPr>
          <w:rFonts w:ascii="Times New Roman" w:hAnsi="Times New Roman" w:cs="Times New Roman"/>
          <w:sz w:val="28"/>
          <w:szCs w:val="28"/>
        </w:rPr>
        <w:t>–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D741A">
        <w:rPr>
          <w:rFonts w:ascii="Times New Roman" w:hAnsi="Times New Roman" w:cs="Times New Roman"/>
          <w:sz w:val="28"/>
          <w:szCs w:val="28"/>
        </w:rPr>
        <w:t xml:space="preserve">вновь созданных </w:t>
      </w:r>
      <w:r w:rsidR="00DA050A" w:rsidRPr="00E704F3">
        <w:rPr>
          <w:rFonts w:ascii="Times New Roman" w:hAnsi="Times New Roman" w:cs="Times New Roman"/>
          <w:sz w:val="28"/>
          <w:szCs w:val="28"/>
        </w:rPr>
        <w:t>высокопроизводительных рабочих мест</w:t>
      </w:r>
      <w:r w:rsidR="008F66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55D11" w:rsidRPr="00E704F3">
        <w:rPr>
          <w:rFonts w:ascii="Times New Roman" w:hAnsi="Times New Roman" w:cs="Times New Roman"/>
          <w:sz w:val="28"/>
          <w:szCs w:val="28"/>
        </w:rPr>
        <w:t xml:space="preserve">в сфере индивидуальной предпринимательской деятельности за год, предшествующий </w:t>
      </w:r>
      <w:proofErr w:type="gramStart"/>
      <w:r w:rsidR="00455D11" w:rsidRPr="00E704F3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455D11" w:rsidRPr="00E704F3">
        <w:rPr>
          <w:rFonts w:ascii="Times New Roman" w:hAnsi="Times New Roman" w:cs="Times New Roman"/>
          <w:sz w:val="28"/>
          <w:szCs w:val="28"/>
        </w:rPr>
        <w:t>.</w:t>
      </w:r>
      <w:r w:rsidR="00DA050A" w:rsidRPr="00E70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11" w:rsidRPr="00E704F3" w:rsidRDefault="00455D11" w:rsidP="00E70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К высокопроизводительным рабочим местам (</w:t>
      </w:r>
      <w:proofErr w:type="spellStart"/>
      <w:r w:rsidRPr="00E837FF">
        <w:rPr>
          <w:rFonts w:ascii="Times New Roman" w:hAnsi="Times New Roman" w:cs="Times New Roman"/>
          <w:b/>
          <w:sz w:val="28"/>
          <w:szCs w:val="28"/>
        </w:rPr>
        <w:t>ОКВЭД</w:t>
      </w:r>
      <w:proofErr w:type="spellEnd"/>
      <w:r w:rsidRPr="00E837FF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10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A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1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B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2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C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3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D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4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E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5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F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6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G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7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H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8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I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19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K</w:t>
        </w:r>
      </w:hyperlink>
      <w:r w:rsidRPr="00E704F3">
        <w:rPr>
          <w:rFonts w:ascii="Times New Roman" w:hAnsi="Times New Roman" w:cs="Times New Roman"/>
          <w:sz w:val="28"/>
          <w:szCs w:val="28"/>
        </w:rPr>
        <w:t xml:space="preserve">) относятся все занятые рабочие места предприятий (организаций), в которых добавленная стоимость в расчете на одно рабочее место превышает </w:t>
      </w:r>
      <w:r w:rsidR="00E704F3">
        <w:rPr>
          <w:rFonts w:ascii="Times New Roman" w:hAnsi="Times New Roman" w:cs="Times New Roman"/>
          <w:sz w:val="28"/>
          <w:szCs w:val="28"/>
        </w:rPr>
        <w:t>установленный критерий (</w:t>
      </w:r>
      <w:r w:rsidRPr="00E704F3">
        <w:rPr>
          <w:rFonts w:ascii="Times New Roman" w:hAnsi="Times New Roman" w:cs="Times New Roman"/>
          <w:sz w:val="28"/>
          <w:szCs w:val="28"/>
        </w:rPr>
        <w:t xml:space="preserve">на 2011 год </w:t>
      </w:r>
      <w:r w:rsidR="00E704F3">
        <w:rPr>
          <w:rFonts w:ascii="Times New Roman" w:hAnsi="Times New Roman" w:cs="Times New Roman"/>
          <w:sz w:val="28"/>
          <w:szCs w:val="28"/>
        </w:rPr>
        <w:t>–</w:t>
      </w:r>
      <w:r w:rsidRPr="00E704F3">
        <w:rPr>
          <w:rFonts w:ascii="Times New Roman" w:hAnsi="Times New Roman" w:cs="Times New Roman"/>
          <w:sz w:val="28"/>
          <w:szCs w:val="28"/>
        </w:rPr>
        <w:t xml:space="preserve"> 612 тыс. рублей в год</w:t>
      </w:r>
      <w:r w:rsidR="00E704F3">
        <w:rPr>
          <w:rFonts w:ascii="Times New Roman" w:hAnsi="Times New Roman" w:cs="Times New Roman"/>
          <w:sz w:val="28"/>
          <w:szCs w:val="28"/>
        </w:rPr>
        <w:t>)</w:t>
      </w:r>
      <w:r w:rsidRPr="00E704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D11" w:rsidRPr="00E704F3" w:rsidRDefault="00455D11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F3">
        <w:rPr>
          <w:rFonts w:ascii="Times New Roman" w:hAnsi="Times New Roman" w:cs="Times New Roman"/>
          <w:sz w:val="28"/>
          <w:szCs w:val="28"/>
        </w:rPr>
        <w:t>К высокопроизводительным рабочим местам организаций (</w:t>
      </w:r>
      <w:proofErr w:type="spellStart"/>
      <w:r w:rsidRPr="00E837FF">
        <w:rPr>
          <w:rFonts w:ascii="Times New Roman" w:hAnsi="Times New Roman" w:cs="Times New Roman"/>
          <w:b/>
          <w:sz w:val="28"/>
          <w:szCs w:val="28"/>
        </w:rPr>
        <w:t>ОКВЭД</w:t>
      </w:r>
      <w:proofErr w:type="spellEnd"/>
      <w:r w:rsidRPr="00E837FF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20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J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21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L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22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M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23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N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24" w:history="1">
        <w:r w:rsidRPr="00E837FF">
          <w:rPr>
            <w:rFonts w:ascii="Times New Roman" w:hAnsi="Times New Roman" w:cs="Times New Roman"/>
            <w:b/>
            <w:sz w:val="28"/>
            <w:szCs w:val="28"/>
          </w:rPr>
          <w:t>O</w:t>
        </w:r>
      </w:hyperlink>
      <w:r w:rsidRPr="00E837FF">
        <w:rPr>
          <w:rFonts w:ascii="Times New Roman" w:hAnsi="Times New Roman" w:cs="Times New Roman"/>
          <w:b/>
          <w:sz w:val="28"/>
          <w:szCs w:val="28"/>
        </w:rPr>
        <w:t>)</w:t>
      </w:r>
      <w:r w:rsidRPr="00E704F3">
        <w:rPr>
          <w:rFonts w:ascii="Times New Roman" w:hAnsi="Times New Roman" w:cs="Times New Roman"/>
          <w:sz w:val="28"/>
          <w:szCs w:val="28"/>
        </w:rPr>
        <w:t xml:space="preserve"> относятся рабочие места тех предприятий (организаций), в которых среднемесячная начисленная заработная плата работников п</w:t>
      </w:r>
      <w:r w:rsidR="00BB3D84">
        <w:rPr>
          <w:rFonts w:ascii="Times New Roman" w:hAnsi="Times New Roman" w:cs="Times New Roman"/>
          <w:sz w:val="28"/>
          <w:szCs w:val="28"/>
        </w:rPr>
        <w:t>ревышает установленный критерий</w:t>
      </w:r>
      <w:r w:rsidR="00E704F3">
        <w:rPr>
          <w:rFonts w:ascii="Times New Roman" w:hAnsi="Times New Roman" w:cs="Times New Roman"/>
          <w:sz w:val="28"/>
          <w:szCs w:val="28"/>
        </w:rPr>
        <w:t xml:space="preserve"> (на 2011 год – </w:t>
      </w:r>
      <w:r w:rsidRPr="00E704F3">
        <w:rPr>
          <w:rFonts w:ascii="Times New Roman" w:hAnsi="Times New Roman" w:cs="Times New Roman"/>
          <w:sz w:val="28"/>
          <w:szCs w:val="28"/>
        </w:rPr>
        <w:t>52 тыс. рублей</w:t>
      </w:r>
      <w:r w:rsidR="00E704F3">
        <w:rPr>
          <w:rFonts w:ascii="Times New Roman" w:hAnsi="Times New Roman" w:cs="Times New Roman"/>
          <w:sz w:val="28"/>
          <w:szCs w:val="28"/>
        </w:rPr>
        <w:t xml:space="preserve">). </w:t>
      </w:r>
      <w:r w:rsidRPr="00E704F3">
        <w:rPr>
          <w:rFonts w:ascii="Times New Roman" w:hAnsi="Times New Roman" w:cs="Times New Roman"/>
          <w:sz w:val="28"/>
          <w:szCs w:val="28"/>
        </w:rPr>
        <w:t>Величина критерия устанавливается ежегодно с учетом индекса потребительских цен.</w:t>
      </w:r>
      <w:r w:rsidR="00B25907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B259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5907">
        <w:rPr>
          <w:rFonts w:ascii="Times New Roman" w:hAnsi="Times New Roman" w:cs="Times New Roman"/>
          <w:sz w:val="28"/>
          <w:szCs w:val="28"/>
        </w:rPr>
        <w:t xml:space="preserve"> д</w:t>
      </w:r>
      <w:r w:rsidRPr="00E704F3">
        <w:rPr>
          <w:rFonts w:ascii="Times New Roman" w:hAnsi="Times New Roman" w:cs="Times New Roman"/>
          <w:sz w:val="28"/>
          <w:szCs w:val="28"/>
        </w:rPr>
        <w:t>ля целей отбора предприятий (организаций), имеющих высокопроизводительные рабочие места, среднемесячная заработная плата работников по предприятию (организации) рассчитывается делением фонда начисленной заработной платы работников списочного состава за год на среднесписочную численность работников и на 12 месяцев.</w:t>
      </w:r>
    </w:p>
    <w:p w:rsidR="00455D11" w:rsidRPr="00E704F3" w:rsidRDefault="00455D11" w:rsidP="00FC62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704F3">
        <w:rPr>
          <w:rFonts w:ascii="Times New Roman" w:hAnsi="Times New Roman" w:cs="Times New Roman"/>
          <w:sz w:val="28"/>
          <w:szCs w:val="28"/>
        </w:rPr>
        <w:t xml:space="preserve">К высокопроизводительным рабочим местам </w:t>
      </w:r>
      <w:r w:rsidR="00E837FF">
        <w:rPr>
          <w:rFonts w:ascii="Times New Roman" w:hAnsi="Times New Roman" w:cs="Times New Roman"/>
          <w:sz w:val="28"/>
          <w:szCs w:val="28"/>
        </w:rPr>
        <w:t xml:space="preserve">на </w:t>
      </w:r>
      <w:r w:rsidR="00E837FF" w:rsidRPr="00E837FF">
        <w:rPr>
          <w:rFonts w:ascii="Times New Roman" w:hAnsi="Times New Roman" w:cs="Times New Roman"/>
          <w:b/>
          <w:sz w:val="28"/>
          <w:szCs w:val="28"/>
        </w:rPr>
        <w:t xml:space="preserve">малых </w:t>
      </w:r>
      <w:r w:rsidR="004655E1">
        <w:rPr>
          <w:rFonts w:ascii="Times New Roman" w:hAnsi="Times New Roman" w:cs="Times New Roman"/>
          <w:b/>
          <w:sz w:val="28"/>
          <w:szCs w:val="28"/>
        </w:rPr>
        <w:t xml:space="preserve">предприятиях, </w:t>
      </w:r>
      <w:proofErr w:type="spellStart"/>
      <w:r w:rsidR="004655E1">
        <w:rPr>
          <w:rFonts w:ascii="Times New Roman" w:hAnsi="Times New Roman" w:cs="Times New Roman"/>
          <w:b/>
          <w:sz w:val="28"/>
          <w:szCs w:val="28"/>
        </w:rPr>
        <w:t>микропредприятиях</w:t>
      </w:r>
      <w:proofErr w:type="spellEnd"/>
      <w:r w:rsidR="004655E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837FF" w:rsidRPr="00E837FF">
        <w:rPr>
          <w:rFonts w:ascii="Times New Roman" w:hAnsi="Times New Roman" w:cs="Times New Roman"/>
          <w:b/>
          <w:sz w:val="28"/>
          <w:szCs w:val="28"/>
        </w:rPr>
        <w:t xml:space="preserve"> у индивидуальных предпринимателей</w:t>
      </w:r>
      <w:r w:rsidR="00E837FF">
        <w:rPr>
          <w:rFonts w:ascii="Times New Roman" w:hAnsi="Times New Roman" w:cs="Times New Roman"/>
          <w:sz w:val="28"/>
          <w:szCs w:val="28"/>
        </w:rPr>
        <w:t xml:space="preserve"> </w:t>
      </w:r>
      <w:r w:rsidRPr="00E704F3">
        <w:rPr>
          <w:rFonts w:ascii="Times New Roman" w:hAnsi="Times New Roman" w:cs="Times New Roman"/>
          <w:sz w:val="28"/>
          <w:szCs w:val="28"/>
        </w:rPr>
        <w:t xml:space="preserve">относятся все </w:t>
      </w:r>
      <w:r w:rsidRPr="00E704F3">
        <w:rPr>
          <w:rFonts w:ascii="Times New Roman" w:hAnsi="Times New Roman" w:cs="Times New Roman"/>
          <w:sz w:val="28"/>
          <w:szCs w:val="28"/>
        </w:rPr>
        <w:lastRenderedPageBreak/>
        <w:t xml:space="preserve">занятые рабочие места, в которых размер оборота (для индивидуального предпринимателя - выручки) в расчете на 1 замещенное рабочее место (для индивидуального предпринимателя - на 1 занятого в бизнесе) </w:t>
      </w:r>
      <w:r w:rsidR="00FC6227">
        <w:rPr>
          <w:rFonts w:ascii="Times New Roman" w:hAnsi="Times New Roman" w:cs="Times New Roman"/>
          <w:sz w:val="28"/>
          <w:szCs w:val="28"/>
        </w:rPr>
        <w:t>превышает определенный уровень (</w:t>
      </w:r>
      <w:r w:rsidR="00214A68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2F48D3">
        <w:rPr>
          <w:rFonts w:ascii="Times New Roman" w:hAnsi="Times New Roman" w:cs="Times New Roman"/>
          <w:sz w:val="28"/>
          <w:szCs w:val="28"/>
        </w:rPr>
        <w:t>уровня в</w:t>
      </w:r>
      <w:bookmarkStart w:id="0" w:name="_GoBack"/>
      <w:bookmarkEnd w:id="0"/>
      <w:r w:rsidR="002F48D3">
        <w:rPr>
          <w:rFonts w:ascii="Times New Roman" w:hAnsi="Times New Roman" w:cs="Times New Roman"/>
          <w:sz w:val="28"/>
          <w:szCs w:val="28"/>
        </w:rPr>
        <w:t xml:space="preserve"> 2011 году </w:t>
      </w:r>
      <w:r w:rsidR="00FE1E91">
        <w:rPr>
          <w:rFonts w:ascii="Times New Roman" w:hAnsi="Times New Roman" w:cs="Times New Roman"/>
          <w:sz w:val="28"/>
          <w:szCs w:val="28"/>
        </w:rPr>
        <w:t>представлен</w:t>
      </w:r>
      <w:r w:rsidR="00214A68">
        <w:rPr>
          <w:rFonts w:ascii="Times New Roman" w:hAnsi="Times New Roman" w:cs="Times New Roman"/>
          <w:sz w:val="28"/>
          <w:szCs w:val="28"/>
        </w:rPr>
        <w:t>а</w:t>
      </w:r>
      <w:r w:rsidR="00FE1E91">
        <w:rPr>
          <w:rFonts w:ascii="Times New Roman" w:hAnsi="Times New Roman" w:cs="Times New Roman"/>
          <w:sz w:val="28"/>
          <w:szCs w:val="28"/>
        </w:rPr>
        <w:t xml:space="preserve"> в </w:t>
      </w:r>
      <w:r w:rsidR="00214A68">
        <w:rPr>
          <w:rFonts w:ascii="Times New Roman" w:hAnsi="Times New Roman" w:cs="Times New Roman"/>
          <w:sz w:val="28"/>
          <w:szCs w:val="28"/>
        </w:rPr>
        <w:t>ниже</w:t>
      </w:r>
      <w:r w:rsidR="00FE1E91">
        <w:rPr>
          <w:rFonts w:ascii="Times New Roman" w:hAnsi="Times New Roman" w:cs="Times New Roman"/>
          <w:sz w:val="28"/>
          <w:szCs w:val="28"/>
        </w:rPr>
        <w:t>следующей таблице)</w:t>
      </w:r>
      <w:r w:rsidR="00214A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5907" w:rsidRDefault="00B25907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E91" w:rsidRDefault="002F48D3" w:rsidP="00B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оборота </w:t>
      </w:r>
    </w:p>
    <w:p w:rsidR="00FE1E91" w:rsidRDefault="00FE1E91" w:rsidP="00B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расчете на 1 замещенное рабочее место для юридических лиц – </w:t>
      </w:r>
    </w:p>
    <w:p w:rsidR="002F48D3" w:rsidRDefault="00FE1E91" w:rsidP="00B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субъектов малого предпринимательства и индивидуальных </w:t>
      </w:r>
    </w:p>
    <w:p w:rsidR="00FE1E91" w:rsidRDefault="00FE1E91" w:rsidP="00B25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предпринимателей в 2011 году</w:t>
      </w:r>
      <w:r w:rsidR="002F48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F48D3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="002F48D3">
        <w:rPr>
          <w:rFonts w:ascii="Times New Roman" w:hAnsi="Times New Roman" w:cs="Times New Roman"/>
          <w:sz w:val="28"/>
          <w:szCs w:val="28"/>
        </w:rPr>
        <w:t xml:space="preserve"> для расчета высокопроизводительных</w:t>
      </w:r>
      <w:r w:rsidR="002F48D3" w:rsidRPr="002F48D3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F48D3">
        <w:rPr>
          <w:rFonts w:ascii="Times New Roman" w:hAnsi="Times New Roman" w:cs="Times New Roman"/>
          <w:sz w:val="28"/>
          <w:szCs w:val="28"/>
        </w:rPr>
        <w:t>х</w:t>
      </w:r>
      <w:r w:rsidR="002F48D3" w:rsidRPr="002F48D3">
        <w:rPr>
          <w:rFonts w:ascii="Times New Roman" w:hAnsi="Times New Roman" w:cs="Times New Roman"/>
          <w:sz w:val="28"/>
          <w:szCs w:val="28"/>
        </w:rPr>
        <w:t xml:space="preserve"> мест </w:t>
      </w:r>
    </w:p>
    <w:p w:rsidR="00B25907" w:rsidRPr="002F48D3" w:rsidRDefault="00B25907" w:rsidP="00FE1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740" w:type="dxa"/>
        <w:jc w:val="center"/>
        <w:tblCellSpacing w:w="5" w:type="nil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38"/>
        <w:gridCol w:w="1151"/>
        <w:gridCol w:w="1151"/>
      </w:tblGrid>
      <w:tr w:rsidR="00A56D27" w:rsidRPr="00B25907" w:rsidTr="00CC09D3">
        <w:trPr>
          <w:tblHeader/>
          <w:tblCellSpacing w:w="5" w:type="nil"/>
          <w:jc w:val="center"/>
        </w:trPr>
        <w:tc>
          <w:tcPr>
            <w:tcW w:w="7438" w:type="dxa"/>
            <w:vAlign w:val="center"/>
          </w:tcPr>
          <w:p w:rsidR="00A56D27" w:rsidRPr="00B25907" w:rsidRDefault="00A56D2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1" w:type="dxa"/>
            <w:vAlign w:val="center"/>
          </w:tcPr>
          <w:p w:rsidR="00A56D27" w:rsidRPr="00B25907" w:rsidRDefault="00A56D2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25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</w:t>
            </w:r>
            <w:hyperlink r:id="rId25" w:history="1">
              <w:proofErr w:type="spellStart"/>
              <w:r w:rsidRPr="00FE1E9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ОКВЭД</w:t>
              </w:r>
              <w:proofErr w:type="spellEnd"/>
            </w:hyperlink>
          </w:p>
        </w:tc>
        <w:tc>
          <w:tcPr>
            <w:tcW w:w="1151" w:type="dxa"/>
            <w:vAlign w:val="center"/>
          </w:tcPr>
          <w:p w:rsidR="00A56D27" w:rsidRDefault="00A56D2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</w:p>
          <w:p w:rsidR="00A56D27" w:rsidRPr="00B25907" w:rsidRDefault="00A56D2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A56D27" w:rsidRPr="00A56D27" w:rsidRDefault="00A56D27" w:rsidP="00FE1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74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38"/>
        <w:gridCol w:w="1151"/>
        <w:gridCol w:w="1151"/>
      </w:tblGrid>
      <w:tr w:rsidR="00A56D27" w:rsidRPr="00B25907" w:rsidTr="00CC09D3">
        <w:trPr>
          <w:tblHeader/>
          <w:tblCellSpacing w:w="5" w:type="nil"/>
          <w:jc w:val="center"/>
        </w:trPr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27" w:rsidRPr="00B25907" w:rsidRDefault="00A56D27" w:rsidP="00CC09D3">
            <w:pPr>
              <w:autoSpaceDE w:val="0"/>
              <w:autoSpaceDN w:val="0"/>
              <w:adjustRightInd w:val="0"/>
              <w:spacing w:after="0" w:line="240" w:lineRule="auto"/>
              <w:ind w:righ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27" w:rsidRPr="00B25907" w:rsidRDefault="00A56D27" w:rsidP="00F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D27" w:rsidRDefault="00A56D27" w:rsidP="00FE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  <w:tcBorders>
              <w:top w:val="single" w:sz="4" w:space="0" w:color="auto"/>
            </w:tcBorders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предоставление услуг в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этих областях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Лесное хозяйство, лесозаготовки и предоставление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услуг в этих областях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Рыболовство, рыбоводство и предоставление услуг в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этих областях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угля, бурого угля и торфа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Добыча сырой нефти и природного газа;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этих областях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Добыча металлических руд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Добыча прочих полезных ископаемых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табачных изделий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Текстильное производство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одежды; выделка и крашение меха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кожи, изделий из кожи и производство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обуви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дерева и пробки, кроме мебели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целлюлозы, древесной массы, бумаги,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картона и изделий из них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Издательская и полиграфическая деятельность,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тиражирование записанных носителей информации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кокса и нефтепродуктов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Химическое производство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неметаллических минеральных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готовых металлических изделий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офисного оборудования и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электрических машин и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электронных компонентов, аппаратуры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для радио, телевидения и связи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</w:tr>
      <w:tr w:rsidR="00B25907" w:rsidRPr="00B25907" w:rsidTr="00CC09D3">
        <w:trPr>
          <w:trHeight w:val="8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медицинских изделий; средств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измерений, контроля, управления и испытаний;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оптических приборов, фот</w:t>
            </w:r>
            <w:proofErr w:type="gramStart"/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25907">
              <w:rPr>
                <w:rFonts w:ascii="Times New Roman" w:hAnsi="Times New Roman" w:cs="Times New Roman"/>
                <w:sz w:val="24"/>
                <w:szCs w:val="24"/>
              </w:rPr>
              <w:t xml:space="preserve"> и кинооборудования;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автомобилей, прицепов и полуприцепов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судов, летательных и космических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аппаратов и прочих транспортных средств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 мебели и прочей продукции, не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включенной в другие группировки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Обработка вторичного сырья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Производство, передача и распределение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электроэнергии, газа, пара и горячей воды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Сбор, очистка и распределение воды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Торговля автотранспортными средствами и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мотоциклами, их техническое обслуживание и ремонт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5188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Оптовая торговля через агентов (за вознаграждение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или на договорной основе)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Оптовая торговля без агентов</w:t>
            </w:r>
          </w:p>
        </w:tc>
        <w:tc>
          <w:tcPr>
            <w:tcW w:w="1151" w:type="dxa"/>
          </w:tcPr>
          <w:p w:rsidR="00A56D27" w:rsidRDefault="00B2590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  <w:p w:rsidR="00B25907" w:rsidRPr="00CC09D3" w:rsidRDefault="00A56D2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25907" w:rsidRPr="00CC09D3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5907" w:rsidRPr="00CC09D3"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</w:tr>
      <w:tr w:rsidR="00B25907" w:rsidRPr="00B25907" w:rsidTr="00CC09D3">
        <w:trPr>
          <w:trHeight w:val="6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кроме торговли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автотранспортными средствами и мотоциклами; ремонт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бытовых изделий и предметов личного пользования</w:t>
            </w:r>
          </w:p>
        </w:tc>
        <w:tc>
          <w:tcPr>
            <w:tcW w:w="1151" w:type="dxa"/>
          </w:tcPr>
          <w:p w:rsidR="00A56D27" w:rsidRDefault="00B25907" w:rsidP="00A5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  <w:p w:rsidR="00B25907" w:rsidRPr="00CC09D3" w:rsidRDefault="00A56D2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25907" w:rsidRPr="00CC09D3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5907" w:rsidRPr="00CC09D3">
              <w:rPr>
                <w:rFonts w:ascii="Times New Roman" w:hAnsi="Times New Roman" w:cs="Times New Roman"/>
                <w:sz w:val="16"/>
                <w:szCs w:val="16"/>
              </w:rPr>
              <w:t>52.7</w:t>
            </w:r>
            <w:r w:rsidRPr="00CC09D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3536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Ремонт бытовых изделий и предметов личного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без ремонта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3539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ресторанов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 сухопутного транспорта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 водного транспорта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 воздушного и космического транспорта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Вспомогательная и дополнительная транспортная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 машин и оборудования без оператора; прокат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бытовых изделий и предметов личного пользования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вычислительной техники и информационных технологий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Сбор сточных вод, отходов и аналогичная</w:t>
            </w:r>
            <w:r w:rsidR="00A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B25907" w:rsidRPr="00B25907" w:rsidTr="00CC09D3">
        <w:trPr>
          <w:trHeight w:val="400"/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и развлечений,</w:t>
            </w:r>
            <w:r w:rsidR="00CC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культуры и спорта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</w:tr>
      <w:tr w:rsidR="00B25907" w:rsidRPr="00B25907" w:rsidTr="00CC09D3">
        <w:trPr>
          <w:tblCellSpacing w:w="5" w:type="nil"/>
          <w:jc w:val="center"/>
        </w:trPr>
        <w:tc>
          <w:tcPr>
            <w:tcW w:w="7438" w:type="dxa"/>
          </w:tcPr>
          <w:p w:rsidR="00B25907" w:rsidRPr="00B25907" w:rsidRDefault="00B25907" w:rsidP="00CC09D3">
            <w:pPr>
              <w:autoSpaceDE w:val="0"/>
              <w:autoSpaceDN w:val="0"/>
              <w:adjustRightInd w:val="0"/>
              <w:spacing w:afterLines="60" w:after="144" w:line="240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Предоставление персональных услуг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51" w:type="dxa"/>
          </w:tcPr>
          <w:p w:rsidR="00B25907" w:rsidRPr="00B25907" w:rsidRDefault="00B25907" w:rsidP="00A56D27">
            <w:pPr>
              <w:autoSpaceDE w:val="0"/>
              <w:autoSpaceDN w:val="0"/>
              <w:adjustRightInd w:val="0"/>
              <w:spacing w:afterLines="60" w:after="14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7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</w:tbl>
    <w:p w:rsidR="00FA065D" w:rsidRDefault="00FA065D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250" w:rsidRDefault="00B1718C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</w:t>
      </w:r>
      <w:r w:rsidR="00BA6250">
        <w:rPr>
          <w:rFonts w:ascii="Times New Roman" w:hAnsi="Times New Roman" w:cs="Times New Roman"/>
          <w:sz w:val="28"/>
          <w:szCs w:val="28"/>
        </w:rPr>
        <w:t>одробный а</w:t>
      </w:r>
      <w:r w:rsidR="00C3531C" w:rsidRPr="00C3531C">
        <w:rPr>
          <w:rFonts w:ascii="Times New Roman" w:hAnsi="Times New Roman" w:cs="Times New Roman"/>
          <w:sz w:val="28"/>
          <w:szCs w:val="28"/>
        </w:rPr>
        <w:t xml:space="preserve">лгоритм </w:t>
      </w:r>
      <w:r w:rsidR="00BA6250">
        <w:rPr>
          <w:rFonts w:ascii="Times New Roman" w:hAnsi="Times New Roman" w:cs="Times New Roman"/>
          <w:sz w:val="28"/>
          <w:szCs w:val="28"/>
        </w:rPr>
        <w:t xml:space="preserve">расчета количества высокопроизводительных рабочих мест в организациях </w:t>
      </w:r>
      <w:r w:rsidR="00BA6250" w:rsidRPr="00BA6250">
        <w:rPr>
          <w:rFonts w:ascii="Times New Roman" w:hAnsi="Times New Roman" w:cs="Times New Roman"/>
          <w:sz w:val="28"/>
          <w:szCs w:val="28"/>
        </w:rPr>
        <w:t>(</w:t>
      </w:r>
      <w:r w:rsidR="00BA6250">
        <w:rPr>
          <w:rFonts w:ascii="Times New Roman" w:hAnsi="Times New Roman" w:cs="Times New Roman"/>
          <w:sz w:val="28"/>
          <w:szCs w:val="28"/>
        </w:rPr>
        <w:t>включая малые</w:t>
      </w:r>
      <w:r w:rsidR="00BA6250" w:rsidRPr="00BA6250">
        <w:rPr>
          <w:rFonts w:ascii="Times New Roman" w:hAnsi="Times New Roman" w:cs="Times New Roman"/>
          <w:sz w:val="28"/>
          <w:szCs w:val="28"/>
        </w:rPr>
        <w:t>),</w:t>
      </w:r>
      <w:r w:rsidR="00BA6250">
        <w:rPr>
          <w:rFonts w:ascii="Times New Roman" w:hAnsi="Times New Roman" w:cs="Times New Roman"/>
          <w:sz w:val="28"/>
          <w:szCs w:val="28"/>
        </w:rPr>
        <w:t xml:space="preserve"> </w:t>
      </w:r>
      <w:r w:rsidR="00FA065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A6250" w:rsidRPr="00BA6250">
        <w:rPr>
          <w:rFonts w:ascii="Times New Roman" w:hAnsi="Times New Roman" w:cs="Times New Roman"/>
          <w:sz w:val="28"/>
          <w:szCs w:val="28"/>
        </w:rPr>
        <w:t>микропредприятиях</w:t>
      </w:r>
      <w:proofErr w:type="spellEnd"/>
      <w:r w:rsidR="00BA6250" w:rsidRPr="00BA6250">
        <w:rPr>
          <w:rFonts w:ascii="Times New Roman" w:hAnsi="Times New Roman" w:cs="Times New Roman"/>
          <w:sz w:val="28"/>
          <w:szCs w:val="28"/>
        </w:rPr>
        <w:t xml:space="preserve"> и у индивидуальных предпринимателей</w:t>
      </w:r>
      <w:r w:rsidR="00BA6250">
        <w:rPr>
          <w:rFonts w:ascii="Times New Roman" w:hAnsi="Times New Roman" w:cs="Times New Roman"/>
          <w:sz w:val="28"/>
          <w:szCs w:val="28"/>
        </w:rPr>
        <w:t xml:space="preserve"> приведен </w:t>
      </w:r>
      <w:r>
        <w:rPr>
          <w:rFonts w:ascii="Times New Roman" w:hAnsi="Times New Roman" w:cs="Times New Roman"/>
          <w:sz w:val="28"/>
          <w:szCs w:val="28"/>
        </w:rPr>
        <w:t>в пунктах 4.3, 5-7 временной методики</w:t>
      </w:r>
      <w:r w:rsidR="00BA6250" w:rsidRPr="00BA6250">
        <w:rPr>
          <w:rFonts w:ascii="Times New Roman" w:hAnsi="Times New Roman" w:cs="Times New Roman"/>
          <w:sz w:val="28"/>
          <w:szCs w:val="28"/>
        </w:rPr>
        <w:t xml:space="preserve"> расчета показателя «Прирост высокопроизводительных рабочих мест, в процентах к предыдущему году», утвержденной приказом Федеральной службы государственной статистики от 21 февраля 2013 г. № 70.</w:t>
      </w:r>
    </w:p>
    <w:p w:rsidR="00BA6250" w:rsidRDefault="00BA6250" w:rsidP="0045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41A" w:rsidRPr="003D741A" w:rsidRDefault="00FA065D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FA065D">
        <w:rPr>
          <w:rFonts w:ascii="Times New Roman" w:hAnsi="Times New Roman" w:cs="Times New Roman"/>
          <w:b/>
          <w:sz w:val="28"/>
          <w:szCs w:val="28"/>
        </w:rPr>
        <w:t>Число вновь созданных рабочих мест в рамках реализации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194">
        <w:rPr>
          <w:rFonts w:ascii="Times New Roman" w:hAnsi="Times New Roman" w:cs="Times New Roman"/>
          <w:sz w:val="28"/>
          <w:szCs w:val="28"/>
        </w:rPr>
        <w:t xml:space="preserve">(ед.) </w:t>
      </w:r>
      <w:r w:rsidR="008C760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3D741A" w:rsidRPr="003D741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B119C">
        <w:rPr>
          <w:rFonts w:ascii="Times New Roman" w:hAnsi="Times New Roman" w:cs="Times New Roman"/>
          <w:sz w:val="28"/>
          <w:szCs w:val="28"/>
        </w:rPr>
        <w:t>новых</w:t>
      </w:r>
      <w:r w:rsidR="003D741A" w:rsidRPr="003D741A">
        <w:rPr>
          <w:rFonts w:ascii="Times New Roman" w:hAnsi="Times New Roman" w:cs="Times New Roman"/>
          <w:sz w:val="28"/>
          <w:szCs w:val="28"/>
        </w:rPr>
        <w:t xml:space="preserve"> замещенных рабочих мест</w:t>
      </w:r>
      <w:r w:rsidR="00EB119C">
        <w:rPr>
          <w:rFonts w:ascii="Times New Roman" w:hAnsi="Times New Roman" w:cs="Times New Roman"/>
          <w:sz w:val="28"/>
          <w:szCs w:val="28"/>
        </w:rPr>
        <w:t>,</w:t>
      </w:r>
      <w:r w:rsidR="00EB119C" w:rsidRPr="00EB119C">
        <w:rPr>
          <w:rFonts w:ascii="Times New Roman" w:hAnsi="Times New Roman" w:cs="Times New Roman"/>
          <w:sz w:val="28"/>
          <w:szCs w:val="28"/>
        </w:rPr>
        <w:t xml:space="preserve"> </w:t>
      </w:r>
      <w:r w:rsidR="00EB119C" w:rsidRPr="003D741A">
        <w:rPr>
          <w:rFonts w:ascii="Times New Roman" w:hAnsi="Times New Roman" w:cs="Times New Roman"/>
          <w:sz w:val="28"/>
          <w:szCs w:val="28"/>
        </w:rPr>
        <w:t>созданных за отечный период в муниципальном образовании</w:t>
      </w:r>
      <w:r w:rsidR="00EB119C">
        <w:rPr>
          <w:rFonts w:ascii="Times New Roman" w:hAnsi="Times New Roman" w:cs="Times New Roman"/>
          <w:sz w:val="28"/>
          <w:szCs w:val="28"/>
        </w:rPr>
        <w:t xml:space="preserve"> хозяйствующими субъектами </w:t>
      </w:r>
      <w:r w:rsidR="00EB119C" w:rsidRPr="003D741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EB119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C760D">
        <w:rPr>
          <w:rFonts w:ascii="Times New Roman" w:hAnsi="Times New Roman" w:cs="Times New Roman"/>
          <w:sz w:val="28"/>
          <w:szCs w:val="28"/>
        </w:rPr>
        <w:t xml:space="preserve">ими </w:t>
      </w:r>
      <w:r w:rsidR="00EB119C" w:rsidRPr="00EB119C">
        <w:rPr>
          <w:rFonts w:ascii="Times New Roman" w:hAnsi="Times New Roman" w:cs="Times New Roman"/>
          <w:sz w:val="28"/>
          <w:szCs w:val="28"/>
        </w:rPr>
        <w:t xml:space="preserve">инвестиционных мер </w:t>
      </w:r>
      <w:r w:rsidR="00EB119C">
        <w:rPr>
          <w:rFonts w:ascii="Times New Roman" w:hAnsi="Times New Roman" w:cs="Times New Roman"/>
          <w:sz w:val="28"/>
          <w:szCs w:val="28"/>
        </w:rPr>
        <w:t>(к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>омплексны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B119C" w:rsidRPr="00EB119C">
        <w:rPr>
          <w:rFonts w:ascii="Times New Roman" w:hAnsi="Times New Roman" w:cs="Times New Roman"/>
          <w:sz w:val="28"/>
          <w:szCs w:val="28"/>
        </w:rPr>
        <w:t>,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включающи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проектирование, строительство, приобрет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 xml:space="preserve">ение технологий и оборудования </w:t>
      </w:r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>и т.п., направленных на создание нового или модернизацию действующего производства товаров (работ, услуг) с целью получения экономической</w:t>
      </w:r>
      <w:proofErr w:type="gramEnd"/>
      <w:r w:rsidR="00EB119C" w:rsidRPr="00EB119C">
        <w:rPr>
          <w:rFonts w:ascii="Times New Roman" w:hAnsi="Times New Roman" w:cs="Times New Roman"/>
          <w:color w:val="000000"/>
          <w:sz w:val="28"/>
          <w:szCs w:val="28"/>
        </w:rPr>
        <w:t xml:space="preserve"> выгоды</w:t>
      </w:r>
      <w:r w:rsidR="00EB11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B119C" w:rsidRDefault="008C760D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этом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основными </w:t>
      </w:r>
      <w:r w:rsidR="00AF2E6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характеристиками, определяющими понятие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инвестиционного проекта</w:t>
      </w:r>
      <w:r w:rsidR="00AF2E6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</w:t>
      </w:r>
      <w:proofErr w:type="gramEnd"/>
      <w:r w:rsidR="00AF2E6B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B119C" w:rsidRPr="00EB119C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 и утвержденными в установленном порядке стандартами (нормами и правилами), а также описание практических действий по осуществлению инвестиций (бизнес план).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CC09D3" w:rsidRDefault="00CC09D3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CC09D3" w:rsidRDefault="00CC09D3" w:rsidP="00CC0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__________</w:t>
      </w:r>
    </w:p>
    <w:p w:rsidR="00CC09D3" w:rsidRDefault="00CC09D3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sectPr w:rsidR="000C151F" w:rsidSect="009E1DE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C151F" w:rsidRPr="000C151F" w:rsidRDefault="000C151F" w:rsidP="000C151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0C151F">
        <w:rPr>
          <w:rFonts w:ascii="Times New Roman" w:hAnsi="Times New Roman" w:cs="Times New Roman"/>
          <w:sz w:val="28"/>
          <w:szCs w:val="28"/>
        </w:rPr>
        <w:t xml:space="preserve"> </w:t>
      </w:r>
      <w:r w:rsidR="00C461AC">
        <w:rPr>
          <w:rFonts w:ascii="Times New Roman" w:hAnsi="Times New Roman" w:cs="Times New Roman"/>
          <w:sz w:val="28"/>
          <w:szCs w:val="28"/>
        </w:rPr>
        <w:t>№ 3</w:t>
      </w:r>
    </w:p>
    <w:p w:rsidR="000C151F" w:rsidRPr="000C151F" w:rsidRDefault="000C151F" w:rsidP="000C151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C151F">
        <w:rPr>
          <w:rFonts w:ascii="Times New Roman" w:hAnsi="Times New Roman" w:cs="Times New Roman"/>
          <w:sz w:val="28"/>
          <w:szCs w:val="28"/>
        </w:rPr>
        <w:t xml:space="preserve">к письму Минтруда РД </w:t>
      </w:r>
    </w:p>
    <w:p w:rsidR="000C151F" w:rsidRPr="000C151F" w:rsidRDefault="000C151F" w:rsidP="000C151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C151F">
        <w:rPr>
          <w:rFonts w:ascii="Times New Roman" w:hAnsi="Times New Roman" w:cs="Times New Roman"/>
          <w:sz w:val="28"/>
          <w:szCs w:val="28"/>
        </w:rPr>
        <w:t>от «___»______2013 г. №_______</w:t>
      </w:r>
    </w:p>
    <w:p w:rsid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E56ABB" w:rsidRDefault="00E56ABB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E56ABB" w:rsidRPr="00E56ABB" w:rsidRDefault="00E56ABB" w:rsidP="00E56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56ABB">
        <w:rPr>
          <w:rFonts w:ascii="Times New Roman" w:hAnsi="Times New Roman" w:cs="Times New Roman"/>
          <w:b/>
          <w:caps/>
          <w:sz w:val="28"/>
          <w:szCs w:val="28"/>
        </w:rPr>
        <w:t>своднАЯ информациЯ</w:t>
      </w:r>
    </w:p>
    <w:p w:rsidR="00E56ABB" w:rsidRDefault="00E56ABB" w:rsidP="00E56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BB">
        <w:rPr>
          <w:rFonts w:ascii="Times New Roman" w:hAnsi="Times New Roman" w:cs="Times New Roman"/>
          <w:b/>
          <w:sz w:val="28"/>
          <w:szCs w:val="28"/>
        </w:rPr>
        <w:t>о количестве вновь созданных в 2010</w:t>
      </w:r>
      <w:r w:rsidRPr="00E56ABB">
        <w:rPr>
          <w:rFonts w:ascii="Times New Roman" w:hAnsi="Times New Roman" w:cs="Times New Roman"/>
          <w:b/>
          <w:sz w:val="28"/>
          <w:szCs w:val="28"/>
        </w:rPr>
        <w:noBreakHyphen/>
        <w:t xml:space="preserve">2012 годах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E56ABB" w:rsidRDefault="00E56ABB" w:rsidP="00E56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9 месяцев 2013 года </w:t>
      </w:r>
      <w:r w:rsidRPr="00E56AB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  <w:r w:rsidRPr="00E56ABB">
        <w:rPr>
          <w:rFonts w:ascii="Times New Roman" w:hAnsi="Times New Roman" w:cs="Times New Roman"/>
          <w:b/>
          <w:sz w:val="28"/>
          <w:szCs w:val="28"/>
        </w:rPr>
        <w:t xml:space="preserve"> рабочих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ABB" w:rsidRDefault="00E56ABB" w:rsidP="00E56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BB">
        <w:rPr>
          <w:rFonts w:ascii="Times New Roman" w:hAnsi="Times New Roman" w:cs="Times New Roman"/>
          <w:b/>
          <w:sz w:val="28"/>
          <w:szCs w:val="28"/>
        </w:rPr>
        <w:t xml:space="preserve">по данным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республиканских </w:t>
      </w:r>
      <w:r w:rsidRPr="00E56ABB">
        <w:rPr>
          <w:rFonts w:ascii="Times New Roman" w:hAnsi="Times New Roman" w:cs="Times New Roman"/>
          <w:b/>
          <w:sz w:val="28"/>
          <w:szCs w:val="28"/>
        </w:rPr>
        <w:t xml:space="preserve">министерств и ведомств, </w:t>
      </w:r>
    </w:p>
    <w:p w:rsidR="00E56ABB" w:rsidRPr="00E56ABB" w:rsidRDefault="00E56ABB" w:rsidP="00E56ABB">
      <w:pPr>
        <w:autoSpaceDE w:val="0"/>
        <w:autoSpaceDN w:val="0"/>
        <w:adjustRightInd w:val="0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56ABB">
        <w:rPr>
          <w:rFonts w:ascii="Times New Roman" w:hAnsi="Times New Roman" w:cs="Times New Roman"/>
          <w:b/>
          <w:sz w:val="28"/>
          <w:szCs w:val="28"/>
        </w:rPr>
        <w:t>администраций муниципальных образований</w:t>
      </w:r>
    </w:p>
    <w:p w:rsid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7838" w:type="dxa"/>
        <w:jc w:val="center"/>
        <w:tblInd w:w="93" w:type="dxa"/>
        <w:tblLook w:val="04A0" w:firstRow="1" w:lastRow="0" w:firstColumn="1" w:lastColumn="0" w:noHBand="0" w:noVBand="1"/>
      </w:tblPr>
      <w:tblGrid>
        <w:gridCol w:w="2425"/>
        <w:gridCol w:w="1360"/>
        <w:gridCol w:w="1400"/>
        <w:gridCol w:w="1300"/>
        <w:gridCol w:w="1353"/>
      </w:tblGrid>
      <w:tr w:rsidR="000C151F" w:rsidRPr="000C151F" w:rsidTr="00E56ABB">
        <w:trPr>
          <w:trHeight w:val="402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RANGE!A10"/>
            <w:r w:rsidRPr="000C151F">
              <w:rPr>
                <w:rFonts w:ascii="Times New Roman" w:eastAsia="Times New Roman" w:hAnsi="Times New Roman" w:cs="Times New Roman"/>
                <w:b/>
              </w:rPr>
              <w:t>Наименование районов и городов</w:t>
            </w:r>
            <w:bookmarkEnd w:id="1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2010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2011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2012 год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9 месяцев 2013 года</w:t>
            </w:r>
          </w:p>
        </w:tc>
      </w:tr>
      <w:tr w:rsidR="000C151F" w:rsidRPr="000C151F" w:rsidTr="00E56ABB">
        <w:trPr>
          <w:trHeight w:val="253"/>
          <w:jc w:val="center"/>
        </w:trPr>
        <w:tc>
          <w:tcPr>
            <w:tcW w:w="242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C151F" w:rsidRP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"/>
          <w:szCs w:val="2"/>
        </w:rPr>
      </w:pPr>
    </w:p>
    <w:tbl>
      <w:tblPr>
        <w:tblW w:w="7838" w:type="dxa"/>
        <w:jc w:val="center"/>
        <w:tblLook w:val="04A0" w:firstRow="1" w:lastRow="0" w:firstColumn="1" w:lastColumn="0" w:noHBand="0" w:noVBand="1"/>
      </w:tblPr>
      <w:tblGrid>
        <w:gridCol w:w="2425"/>
        <w:gridCol w:w="1360"/>
        <w:gridCol w:w="1400"/>
        <w:gridCol w:w="1300"/>
        <w:gridCol w:w="1353"/>
      </w:tblGrid>
      <w:tr w:rsidR="000C151F" w:rsidRPr="000C151F" w:rsidTr="000C151F">
        <w:trPr>
          <w:trHeight w:val="56"/>
          <w:tblHeader/>
          <w:jc w:val="center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15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Агульский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4"/>
            <w:r w:rsidRPr="000C151F">
              <w:rPr>
                <w:rFonts w:ascii="Times New Roman" w:eastAsia="Times New Roman" w:hAnsi="Times New Roman" w:cs="Times New Roman"/>
              </w:rPr>
              <w:t>Акушинский</w:t>
            </w:r>
            <w:bookmarkEnd w:id="2"/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Ахвахский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Ахтынский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Бабаюртовский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Ботлихский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Буйнакский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Гергебильский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Гумбетовский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Гунибский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Дахадаевский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Дербентский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883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Докузпаринский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Казбековский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Кайтагский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Карабудахкентский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Каякентский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Кизилюртовский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Кизлярский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Кулинский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Кумторкалинский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Курахский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Лакский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Левашинский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Магарамкентский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lastRenderedPageBreak/>
              <w:t>Новолакский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Ногайский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Рутульский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Сергокалинский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Сулейман-Стальский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Табасаранский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Тарумовский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Тляратинский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1471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Унцукульский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Хасавюртовский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Хивский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Хунзахский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Цумадинский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Цунтинский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 xml:space="preserve">Бежтинский участок </w:t>
            </w:r>
          </w:p>
          <w:p w:rsid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Цунтинского района</w:t>
            </w:r>
          </w:p>
          <w:p w:rsidR="00E56ABB" w:rsidRPr="00E56ABB" w:rsidRDefault="00E56ABB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Чародинский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Шамильский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Махачкала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3571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Буйнакск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0C151F">
              <w:rPr>
                <w:rFonts w:ascii="Times New Roman" w:eastAsia="Times New Roman" w:hAnsi="Times New Roman" w:cs="Times New Roman"/>
              </w:rPr>
              <w:t>Даг</w:t>
            </w:r>
            <w:proofErr w:type="gramStart"/>
            <w:r w:rsidRPr="000C151F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C151F">
              <w:rPr>
                <w:rFonts w:ascii="Times New Roman" w:eastAsia="Times New Roman" w:hAnsi="Times New Roman" w:cs="Times New Roman"/>
              </w:rPr>
              <w:t>гни</w:t>
            </w:r>
            <w:proofErr w:type="spellEnd"/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Дербент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Избербаш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Каспийск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Кизилюрт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Кизляр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Хасавюрт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0C151F" w:rsidRPr="000C151F" w:rsidTr="00E56ABB">
        <w:trPr>
          <w:trHeight w:val="397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151F">
              <w:rPr>
                <w:rFonts w:ascii="Times New Roman" w:eastAsia="Times New Roman" w:hAnsi="Times New Roman" w:cs="Times New Roman"/>
              </w:rPr>
              <w:t>г. Южно-Сухокумск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5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C151F" w:rsidRPr="000C151F" w:rsidTr="000C151F">
        <w:trPr>
          <w:trHeight w:val="345"/>
          <w:jc w:val="center"/>
        </w:trPr>
        <w:tc>
          <w:tcPr>
            <w:tcW w:w="2425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30 147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31 563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28 914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  <w:hideMark/>
          </w:tcPr>
          <w:p w:rsidR="000C151F" w:rsidRPr="000C151F" w:rsidRDefault="000C151F" w:rsidP="000C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151F">
              <w:rPr>
                <w:rFonts w:ascii="Times New Roman" w:eastAsia="Times New Roman" w:hAnsi="Times New Roman" w:cs="Times New Roman"/>
                <w:b/>
                <w:bCs/>
              </w:rPr>
              <w:t>18 493</w:t>
            </w:r>
          </w:p>
        </w:tc>
      </w:tr>
    </w:tbl>
    <w:p w:rsidR="000C151F" w:rsidRDefault="000C151F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CC09D3" w:rsidRDefault="00CC09D3" w:rsidP="003D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</w:p>
    <w:p w:rsidR="00CC09D3" w:rsidRDefault="00CC09D3" w:rsidP="00CC0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__________</w:t>
      </w:r>
    </w:p>
    <w:sectPr w:rsidR="00CC09D3" w:rsidSect="009E1DE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36" w:rsidRDefault="00C71A36" w:rsidP="00282A2D">
      <w:pPr>
        <w:spacing w:after="0" w:line="240" w:lineRule="auto"/>
      </w:pPr>
      <w:r>
        <w:separator/>
      </w:r>
    </w:p>
  </w:endnote>
  <w:endnote w:type="continuationSeparator" w:id="0">
    <w:p w:rsidR="00C71A36" w:rsidRDefault="00C71A36" w:rsidP="002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36" w:rsidRDefault="00C71A36" w:rsidP="00282A2D">
      <w:pPr>
        <w:spacing w:after="0" w:line="240" w:lineRule="auto"/>
      </w:pPr>
      <w:r>
        <w:separator/>
      </w:r>
    </w:p>
  </w:footnote>
  <w:footnote w:type="continuationSeparator" w:id="0">
    <w:p w:rsidR="00C71A36" w:rsidRDefault="00C71A36" w:rsidP="0028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841606"/>
      <w:docPartObj>
        <w:docPartGallery w:val="Page Numbers (Top of Page)"/>
        <w:docPartUnique/>
      </w:docPartObj>
    </w:sdtPr>
    <w:sdtContent>
      <w:p w:rsidR="002F48D3" w:rsidRDefault="002F48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4E">
          <w:rPr>
            <w:noProof/>
          </w:rPr>
          <w:t>2</w:t>
        </w:r>
        <w:r>
          <w:fldChar w:fldCharType="end"/>
        </w:r>
      </w:p>
    </w:sdtContent>
  </w:sdt>
  <w:p w:rsidR="002F48D3" w:rsidRDefault="002F4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104595"/>
      <w:docPartObj>
        <w:docPartGallery w:val="Page Numbers (Top of Page)"/>
        <w:docPartUnique/>
      </w:docPartObj>
    </w:sdtPr>
    <w:sdtContent>
      <w:p w:rsidR="002F48D3" w:rsidRDefault="002F48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4E">
          <w:rPr>
            <w:noProof/>
          </w:rPr>
          <w:t>3</w:t>
        </w:r>
        <w:r>
          <w:fldChar w:fldCharType="end"/>
        </w:r>
      </w:p>
    </w:sdtContent>
  </w:sdt>
  <w:p w:rsidR="002F48D3" w:rsidRDefault="002F4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FE"/>
    <w:rsid w:val="00003725"/>
    <w:rsid w:val="00025319"/>
    <w:rsid w:val="00031226"/>
    <w:rsid w:val="00033103"/>
    <w:rsid w:val="00063AF3"/>
    <w:rsid w:val="000C151F"/>
    <w:rsid w:val="000C35D2"/>
    <w:rsid w:val="000F695F"/>
    <w:rsid w:val="001323FC"/>
    <w:rsid w:val="00132D1C"/>
    <w:rsid w:val="001336CF"/>
    <w:rsid w:val="001647AC"/>
    <w:rsid w:val="00170EF4"/>
    <w:rsid w:val="001A5A8D"/>
    <w:rsid w:val="001B102E"/>
    <w:rsid w:val="001D0C52"/>
    <w:rsid w:val="00203593"/>
    <w:rsid w:val="0020415E"/>
    <w:rsid w:val="00214A68"/>
    <w:rsid w:val="002166CF"/>
    <w:rsid w:val="00282A2D"/>
    <w:rsid w:val="0029467B"/>
    <w:rsid w:val="002A461F"/>
    <w:rsid w:val="002C1A97"/>
    <w:rsid w:val="002F48D3"/>
    <w:rsid w:val="00322ACE"/>
    <w:rsid w:val="00391548"/>
    <w:rsid w:val="003D741A"/>
    <w:rsid w:val="00400D24"/>
    <w:rsid w:val="00433B1B"/>
    <w:rsid w:val="00455D11"/>
    <w:rsid w:val="004562B2"/>
    <w:rsid w:val="004655E1"/>
    <w:rsid w:val="004F2A2E"/>
    <w:rsid w:val="005163CA"/>
    <w:rsid w:val="005B4D4E"/>
    <w:rsid w:val="005B75C3"/>
    <w:rsid w:val="005C6965"/>
    <w:rsid w:val="005C7A79"/>
    <w:rsid w:val="005D06A2"/>
    <w:rsid w:val="005F7993"/>
    <w:rsid w:val="00684C45"/>
    <w:rsid w:val="006D20E3"/>
    <w:rsid w:val="007326D4"/>
    <w:rsid w:val="0074589A"/>
    <w:rsid w:val="00780040"/>
    <w:rsid w:val="00780B5B"/>
    <w:rsid w:val="0087437B"/>
    <w:rsid w:val="008C6790"/>
    <w:rsid w:val="008C760D"/>
    <w:rsid w:val="008D37CD"/>
    <w:rsid w:val="008F4469"/>
    <w:rsid w:val="008F6675"/>
    <w:rsid w:val="00920EF3"/>
    <w:rsid w:val="00927965"/>
    <w:rsid w:val="00966E68"/>
    <w:rsid w:val="009B3C3A"/>
    <w:rsid w:val="009E1A92"/>
    <w:rsid w:val="009E1DE5"/>
    <w:rsid w:val="009E34AF"/>
    <w:rsid w:val="00A36E5F"/>
    <w:rsid w:val="00A40E52"/>
    <w:rsid w:val="00A42194"/>
    <w:rsid w:val="00A44F41"/>
    <w:rsid w:val="00A56D27"/>
    <w:rsid w:val="00A776F8"/>
    <w:rsid w:val="00A87809"/>
    <w:rsid w:val="00AA5EE0"/>
    <w:rsid w:val="00AC384E"/>
    <w:rsid w:val="00AD2973"/>
    <w:rsid w:val="00AE694C"/>
    <w:rsid w:val="00AF2E6B"/>
    <w:rsid w:val="00AF65FA"/>
    <w:rsid w:val="00B1718C"/>
    <w:rsid w:val="00B24F5E"/>
    <w:rsid w:val="00B25907"/>
    <w:rsid w:val="00B81064"/>
    <w:rsid w:val="00B9068B"/>
    <w:rsid w:val="00BA2C34"/>
    <w:rsid w:val="00BA6250"/>
    <w:rsid w:val="00BB3D84"/>
    <w:rsid w:val="00BC1CB3"/>
    <w:rsid w:val="00C010FE"/>
    <w:rsid w:val="00C3531C"/>
    <w:rsid w:val="00C40604"/>
    <w:rsid w:val="00C461AC"/>
    <w:rsid w:val="00C71A36"/>
    <w:rsid w:val="00C74C78"/>
    <w:rsid w:val="00CC0441"/>
    <w:rsid w:val="00CC09D3"/>
    <w:rsid w:val="00D03268"/>
    <w:rsid w:val="00D141DB"/>
    <w:rsid w:val="00D376CB"/>
    <w:rsid w:val="00D5018E"/>
    <w:rsid w:val="00DA050A"/>
    <w:rsid w:val="00DF6EC2"/>
    <w:rsid w:val="00E14C48"/>
    <w:rsid w:val="00E533C4"/>
    <w:rsid w:val="00E56ABB"/>
    <w:rsid w:val="00E704F3"/>
    <w:rsid w:val="00E769C5"/>
    <w:rsid w:val="00E837FF"/>
    <w:rsid w:val="00E87873"/>
    <w:rsid w:val="00EB119C"/>
    <w:rsid w:val="00EC753B"/>
    <w:rsid w:val="00ED1E9F"/>
    <w:rsid w:val="00F156B7"/>
    <w:rsid w:val="00F56F61"/>
    <w:rsid w:val="00F571CC"/>
    <w:rsid w:val="00F57C3F"/>
    <w:rsid w:val="00F86974"/>
    <w:rsid w:val="00F946E8"/>
    <w:rsid w:val="00FA065D"/>
    <w:rsid w:val="00FC6227"/>
    <w:rsid w:val="00FE1E91"/>
    <w:rsid w:val="00FE49D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A2D"/>
  </w:style>
  <w:style w:type="paragraph" w:styleId="a5">
    <w:name w:val="footer"/>
    <w:basedOn w:val="a"/>
    <w:link w:val="a6"/>
    <w:uiPriority w:val="99"/>
    <w:unhideWhenUsed/>
    <w:rsid w:val="0028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A2D"/>
  </w:style>
  <w:style w:type="paragraph" w:styleId="a7">
    <w:name w:val="List Paragraph"/>
    <w:basedOn w:val="a"/>
    <w:uiPriority w:val="34"/>
    <w:qFormat/>
    <w:rsid w:val="00E533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D1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03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0326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3268"/>
    <w:rPr>
      <w:vertAlign w:val="superscript"/>
    </w:rPr>
  </w:style>
  <w:style w:type="character" w:customStyle="1" w:styleId="apple-converted-space">
    <w:name w:val="apple-converted-space"/>
    <w:basedOn w:val="a0"/>
    <w:rsid w:val="00EB119C"/>
  </w:style>
  <w:style w:type="paragraph" w:customStyle="1" w:styleId="ConsPlusNonformat">
    <w:name w:val="ConsPlusNonformat"/>
    <w:uiPriority w:val="99"/>
    <w:rsid w:val="00132D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A2D"/>
  </w:style>
  <w:style w:type="paragraph" w:styleId="a5">
    <w:name w:val="footer"/>
    <w:basedOn w:val="a"/>
    <w:link w:val="a6"/>
    <w:uiPriority w:val="99"/>
    <w:unhideWhenUsed/>
    <w:rsid w:val="00282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A2D"/>
  </w:style>
  <w:style w:type="paragraph" w:styleId="a7">
    <w:name w:val="List Paragraph"/>
    <w:basedOn w:val="a"/>
    <w:uiPriority w:val="34"/>
    <w:qFormat/>
    <w:rsid w:val="00E533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D1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03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0326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3268"/>
    <w:rPr>
      <w:vertAlign w:val="superscript"/>
    </w:rPr>
  </w:style>
  <w:style w:type="character" w:customStyle="1" w:styleId="apple-converted-space">
    <w:name w:val="apple-converted-space"/>
    <w:basedOn w:val="a0"/>
    <w:rsid w:val="00EB119C"/>
  </w:style>
  <w:style w:type="paragraph" w:customStyle="1" w:styleId="ConsPlusNonformat">
    <w:name w:val="ConsPlusNonformat"/>
    <w:uiPriority w:val="99"/>
    <w:rsid w:val="00132D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E2D7273C796B885A46C60ACFB41DD32B7A5CA529FDF02DAF02ECBB4E62B0015278A3C819A0A763271c8K" TargetMode="External"/><Relationship Id="rId18" Type="http://schemas.openxmlformats.org/officeDocument/2006/relationships/hyperlink" Target="consultantplus://offline/ref=CE2D7273C796B885A46C60ACFB41DD32B7A5CA529FDF02DAF02ECBB4E62B0015278A3C819A0A703771c0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E2D7273C796B885A46C60ACFB41DD32B7A5CA529FDF02DAF02ECBB4E62B0015278A3C819A0A7F3271c7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2D7273C796B885A46C60ACFB41DD32B7A5CA529FDF02DAF02ECBB4E62B0015278A3C819A0A763771c1K" TargetMode="External"/><Relationship Id="rId17" Type="http://schemas.openxmlformats.org/officeDocument/2006/relationships/hyperlink" Target="consultantplus://offline/ref=CE2D7273C796B885A46C60ACFB41DD32B7A5CA529FDF02DAF02ECBB4E62B0015278A3C819A0A713F71c2K" TargetMode="External"/><Relationship Id="rId25" Type="http://schemas.openxmlformats.org/officeDocument/2006/relationships/hyperlink" Target="consultantplus://offline/ref=93096DC7B634ACC1A0EEC8026B3771F4856BF7335A760FDA84C20B8DEC18FB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2D7273C796B885A46C60ACFB41DD32B7A5CA529FDF02DAF02ECBB4E62B0015278A3C819A0A723E71c0K" TargetMode="External"/><Relationship Id="rId20" Type="http://schemas.openxmlformats.org/officeDocument/2006/relationships/hyperlink" Target="consultantplus://offline/ref=CE2D7273C796B885A46C60ACFB41DD32B7A5CA529FDF02DAF02ECBB4E62B0015278A3C819A0A703371c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2D7273C796B885A46C60ACFB41DD32B7A5CA529FDF02DAF02ECBB4E62B0015278A3C819A0A763671c5K" TargetMode="External"/><Relationship Id="rId24" Type="http://schemas.openxmlformats.org/officeDocument/2006/relationships/hyperlink" Target="consultantplus://offline/ref=CE2D7273C796B885A46C60ACFB41DD32B7A5CA529FDF02DAF02ECBB4E62B0015278A3C819A0A7F3E71c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D7273C796B885A46C60ACFB41DD32B7A5CA529FDF02DAF02ECBB4E62B0015278A3C819A0A723371c7K" TargetMode="External"/><Relationship Id="rId23" Type="http://schemas.openxmlformats.org/officeDocument/2006/relationships/hyperlink" Target="consultantplus://offline/ref=CE2D7273C796B885A46C60ACFB41DD32B7A5CA529FDF02DAF02ECBB4E62B0015278A3C819A0A7F3171c6K" TargetMode="External"/><Relationship Id="rId10" Type="http://schemas.openxmlformats.org/officeDocument/2006/relationships/hyperlink" Target="consultantplus://offline/ref=CE2D7273C796B885A46C60ACFB41DD32B7A5CA529FDF02DAF02ECBB4E62B0015278A3C819A0A773E71c1K" TargetMode="External"/><Relationship Id="rId19" Type="http://schemas.openxmlformats.org/officeDocument/2006/relationships/hyperlink" Target="consultantplus://offline/ref=CE2D7273C796B885A46C60ACFB41DD32B7A5CA529FDF02DAF02ECBB4E62B0015278A3C819A0A703171c5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E2D7273C796B885A46C60ACFB41DD32B7A5CA529FDF02DAF02ECBB4E62B0015278A3C819A0A723271c0K" TargetMode="External"/><Relationship Id="rId22" Type="http://schemas.openxmlformats.org/officeDocument/2006/relationships/hyperlink" Target="consultantplus://offline/ref=CE2D7273C796B885A46C60ACFB41DD32B7A5CA529FDF02DAF02ECBB4E62B0015278A3C819A0A7F3071c3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2B44-6553-454B-8474-63CA5929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Magomed</cp:lastModifiedBy>
  <cp:revision>2</cp:revision>
  <cp:lastPrinted>2013-11-19T06:30:00Z</cp:lastPrinted>
  <dcterms:created xsi:type="dcterms:W3CDTF">2013-11-19T06:31:00Z</dcterms:created>
  <dcterms:modified xsi:type="dcterms:W3CDTF">2013-11-19T06:31:00Z</dcterms:modified>
</cp:coreProperties>
</file>