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16" w:rsidRDefault="00693316" w:rsidP="006933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ПРОЕКТА «СОЦИАЛЬНЫЙ КОНТРАКТ»</w:t>
      </w:r>
    </w:p>
    <w:p w:rsidR="00693316" w:rsidRDefault="00693316" w:rsidP="00693316">
      <w:pPr>
        <w:rPr>
          <w:rFonts w:ascii="Times New Roman" w:hAnsi="Times New Roman" w:cs="Times New Roman"/>
          <w:sz w:val="28"/>
          <w:szCs w:val="28"/>
        </w:rPr>
      </w:pPr>
    </w:p>
    <w:p w:rsidR="00693316" w:rsidRDefault="00693316" w:rsidP="006933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Разъяснение Минтруда Дагестана по реализации </w:t>
      </w:r>
      <w:r w:rsidR="000B63F9">
        <w:rPr>
          <w:rFonts w:ascii="Times New Roman" w:hAnsi="Times New Roman" w:cs="Times New Roman"/>
          <w:sz w:val="28"/>
          <w:szCs w:val="28"/>
        </w:rPr>
        <w:t>проекта «СОЦИАЛЬНЫЙ КОНТРАКТ»</w:t>
      </w:r>
      <w:r w:rsidR="000B63F9">
        <w:rPr>
          <w:rFonts w:ascii="Times New Roman" w:hAnsi="Times New Roman" w:cs="Times New Roman"/>
          <w:sz w:val="28"/>
          <w:szCs w:val="28"/>
        </w:rPr>
        <w:br/>
      </w:r>
      <w:r w:rsidR="000B63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Итак, что же такое социальный контракт?</w:t>
      </w:r>
      <w:r>
        <w:rPr>
          <w:rFonts w:ascii="Times New Roman" w:hAnsi="Times New Roman" w:cs="Times New Roman"/>
          <w:sz w:val="28"/>
          <w:szCs w:val="28"/>
        </w:rPr>
        <w:br/>
        <w:t>Социальный контракт – это соглашение, которое заключается органами соцзащиты с одинокими гражданами и семьями, чей доход по независящим от них причинам ниже прожиточного минимума, установленного в Республике Дагестан (10 628 рублей за 2021 год).</w:t>
      </w:r>
      <w:r>
        <w:rPr>
          <w:rFonts w:ascii="Times New Roman" w:hAnsi="Times New Roman" w:cs="Times New Roman"/>
          <w:sz w:val="28"/>
          <w:szCs w:val="28"/>
        </w:rPr>
        <w:br/>
        <w:t>По этому соглашению орган социальной защиты населения обязуется оказать государственную социальную помощь в виде денежных выплат, а получатели помощи берут на себя определенные обязательства, например: пройти переобучение (при необходимости), трудоустроиться, встать на учет в налоговых органах в качестве индивидуального предпринимателя или налогоплательщика налога на профессиональный доход и развивать собственное дело, а также принять необходимые меры по выходу из трудной жизненной ситуации, в которой находятся - (приобрести товары первой необходимости, одежду, обувь, лекарственные препараты и другое).</w:t>
      </w:r>
    </w:p>
    <w:p w:rsidR="00693316" w:rsidRDefault="00693316" w:rsidP="00693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К социальному контракту прилагается программа социальной адаптации, которая предусматривает мероприятия, направленные на вывод малоимущего одинокого гражданина или малоимущей семьи из трудного положения. Например, в указанной программе прописываются по желанию заявителя (семьи заявителя) мероприятия по поиску работы, обучению, осуществлению индивидуального предпринимательства (ИП), ведению личного подсобного хозяйства и иные выходы из затруднительных жизненных ситуаций.</w:t>
      </w:r>
    </w:p>
    <w:p w:rsidR="00693316" w:rsidRDefault="00693316" w:rsidP="00693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Цель социального контракта – помочь малоимущим семьям (гражданам) выйти из состояния бедности путем стимулирования их активных действий по преодолению трудной жизненной ситуации. Другими словами, чтобы выйти из безденежья,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семья (одинокий гражданин) получает деньги, расходовать которые она (он) сможет только на определенные нужды по выходу из бедности. Эти нужды обязательно прописываются в условиях заключенного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(соглашения).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Что важно знать гражданину? </w:t>
      </w:r>
      <w:r>
        <w:rPr>
          <w:rFonts w:ascii="Times New Roman" w:hAnsi="Times New Roman" w:cs="Times New Roman"/>
          <w:sz w:val="28"/>
          <w:szCs w:val="28"/>
        </w:rPr>
        <w:br/>
        <w:t xml:space="preserve">Денежные средства должны быть использованы только на мероприятия, связанные с выполнением обязательств по социальному контракту. В </w:t>
      </w:r>
      <w:r>
        <w:rPr>
          <w:rFonts w:ascii="Times New Roman" w:hAnsi="Times New Roman" w:cs="Times New Roman"/>
          <w:sz w:val="28"/>
          <w:szCs w:val="28"/>
        </w:rPr>
        <w:lastRenderedPageBreak/>
        <w:t>подтверждение целевого использования денежных средств, полученных по социальному контракту, гражданином предоставляются в орган соцзащиты ежемесячные отчеты, к которым прилагаются в зависимости от мероприятий программы подтверждающие документы о трудоустройстве, обучении, товарные и кассовые чеки, договора купли-продажи, расписки и т.п.</w:t>
      </w:r>
    </w:p>
    <w:p w:rsidR="00693316" w:rsidRDefault="00693316" w:rsidP="00693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Также важно знать,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любая мера поддержки,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накладывает на обе стороны определенную ответственность. Поэтому прежде чем заключить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необходимо взвесить все за и против и ответственно подойти к такому решению, убедиться, что готовы соблюдать условия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поддерживать его (например, планируете ли переезд в другую местность, позволит ли состояние здоровья и другое).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Что будет, если гражданин не выполнит условия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br/>
        <w:t xml:space="preserve">Это является основанием для прекращения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значит, прекратятся и положенные в его рамках выплаты.</w:t>
      </w:r>
      <w:r>
        <w:rPr>
          <w:rFonts w:ascii="Times New Roman" w:hAnsi="Times New Roman" w:cs="Times New Roman"/>
          <w:sz w:val="28"/>
          <w:szCs w:val="28"/>
        </w:rPr>
        <w:br/>
        <w:t xml:space="preserve">А если вы, например, прекратили индивидуальную предпринимательскую деятельность по собственной инициативе в период действия соответствующего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вам нужно будет возвратить в течение месяца деньги, полученные в качестве государственной социальной помощи.</w:t>
      </w:r>
      <w:r>
        <w:rPr>
          <w:rFonts w:ascii="Times New Roman" w:hAnsi="Times New Roman" w:cs="Times New Roman"/>
          <w:sz w:val="28"/>
          <w:szCs w:val="28"/>
        </w:rPr>
        <w:br/>
        <w:t xml:space="preserve">Кроме того, в течение года после окончания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 соцзащиты проводит ежемесячный мониторинг условий жизни гражданина (семьи гражданина): трудоустроен ли, ведется ли предпринимательская деятельность, подсобное хозяйство, ухудшено ли материальное положение семьи.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На заключение социального контракта могут рассчитывать:</w:t>
      </w:r>
      <w:r>
        <w:rPr>
          <w:rFonts w:ascii="Times New Roman" w:hAnsi="Times New Roman" w:cs="Times New Roman"/>
          <w:sz w:val="28"/>
          <w:szCs w:val="28"/>
        </w:rPr>
        <w:br/>
        <w:t>- малоимущие семьи (среднедушевой доход которых ниже 10 628 руб. (за 2021 год);</w:t>
      </w:r>
      <w:r>
        <w:rPr>
          <w:rFonts w:ascii="Times New Roman" w:hAnsi="Times New Roman" w:cs="Times New Roman"/>
          <w:sz w:val="28"/>
          <w:szCs w:val="28"/>
        </w:rPr>
        <w:br/>
        <w:t>- малоимущие одиноко проживающие граждане (заработок которых ниже прожиточного минимума 10 987 руб. (за 2021 г.));</w:t>
      </w:r>
      <w:r>
        <w:rPr>
          <w:rFonts w:ascii="Times New Roman" w:hAnsi="Times New Roman" w:cs="Times New Roman"/>
          <w:sz w:val="28"/>
          <w:szCs w:val="28"/>
        </w:rPr>
        <w:br/>
        <w:t>- семьи с инвалидами или пенсионерами на иждивении;</w:t>
      </w:r>
      <w:r>
        <w:rPr>
          <w:rFonts w:ascii="Times New Roman" w:hAnsi="Times New Roman" w:cs="Times New Roman"/>
          <w:sz w:val="28"/>
          <w:szCs w:val="28"/>
        </w:rPr>
        <w:br/>
        <w:t>- иные малообеспеченные лица, которые имеют среднедушевой доход менее прожиточного минимума, установленного в Республике Дагестан, по независящим от них причинам.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Куда обращаться?</w:t>
      </w:r>
      <w:r>
        <w:rPr>
          <w:rFonts w:ascii="Times New Roman" w:hAnsi="Times New Roman" w:cs="Times New Roman"/>
          <w:sz w:val="28"/>
          <w:szCs w:val="28"/>
        </w:rPr>
        <w:br/>
        <w:t xml:space="preserve">Обращаться надо в органы соцзащиты по месту жительства или пребывания гражданина (семьи гражданина) или в МФЦ. Решение об оказании помощи принимает комиссия, в составе которой представители органов соцзащиты, занятости,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соцобслуживания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местного самоуправления, сферы сельского хозяйства, сферы регулирования среднего и малого предпринимательства,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образования, здравоохранения и иные заинтересованные организации.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Какие документы предоставляются к заявлению?</w:t>
      </w:r>
      <w:r>
        <w:rPr>
          <w:rFonts w:ascii="Times New Roman" w:hAnsi="Times New Roman" w:cs="Times New Roman"/>
          <w:sz w:val="28"/>
          <w:szCs w:val="28"/>
        </w:rPr>
        <w:br/>
        <w:t>1) копии паспортов заявителя и членов семьи;</w:t>
      </w:r>
      <w:r>
        <w:rPr>
          <w:rFonts w:ascii="Times New Roman" w:hAnsi="Times New Roman" w:cs="Times New Roman"/>
          <w:sz w:val="28"/>
          <w:szCs w:val="28"/>
        </w:rPr>
        <w:br/>
        <w:t>2) копии свидетельств о рождении ребенка (детей);</w:t>
      </w:r>
      <w:r>
        <w:rPr>
          <w:rFonts w:ascii="Times New Roman" w:hAnsi="Times New Roman" w:cs="Times New Roman"/>
          <w:sz w:val="28"/>
          <w:szCs w:val="28"/>
        </w:rPr>
        <w:br/>
        <w:t>3) копии свидетельств о регистрации (расторжении) брака заявителя и членов семьи;</w:t>
      </w:r>
      <w:r>
        <w:rPr>
          <w:rFonts w:ascii="Times New Roman" w:hAnsi="Times New Roman" w:cs="Times New Roman"/>
          <w:sz w:val="28"/>
          <w:szCs w:val="28"/>
        </w:rPr>
        <w:br/>
        <w:t>4) копии правоустанавливающих документов, подтверждающих право собственности заявителя на земельный участок (при необходимости ведения личного подсобного хозяйства);</w:t>
      </w:r>
      <w:r>
        <w:rPr>
          <w:rFonts w:ascii="Times New Roman" w:hAnsi="Times New Roman" w:cs="Times New Roman"/>
          <w:sz w:val="28"/>
          <w:szCs w:val="28"/>
        </w:rPr>
        <w:br/>
        <w:t>5) копия трудовой книжки неработающего трудоспособного заявителя и (или) членов семьи;</w:t>
      </w:r>
      <w:r>
        <w:rPr>
          <w:rFonts w:ascii="Times New Roman" w:hAnsi="Times New Roman" w:cs="Times New Roman"/>
          <w:sz w:val="28"/>
          <w:szCs w:val="28"/>
        </w:rPr>
        <w:br/>
        <w:t>6) копии документов об образовании, прохождении профессионального обучения и переподготовки (при необходимости прохождения обучения);</w:t>
      </w:r>
      <w:r>
        <w:rPr>
          <w:rFonts w:ascii="Times New Roman" w:hAnsi="Times New Roman" w:cs="Times New Roman"/>
          <w:sz w:val="28"/>
          <w:szCs w:val="28"/>
        </w:rPr>
        <w:br/>
        <w:t>7) соглашение об уплате алиментов на содержании детей в добровольном порядке, удостоверенное нотариально (при наличии);</w:t>
      </w:r>
      <w:r>
        <w:rPr>
          <w:rFonts w:ascii="Times New Roman" w:hAnsi="Times New Roman" w:cs="Times New Roman"/>
          <w:sz w:val="28"/>
          <w:szCs w:val="28"/>
        </w:rPr>
        <w:br/>
        <w:t>8) копии документов, подтверждающих факт расходования средств, с целью постановки на учет в качестве ИП или налогоплательщика на профессиональный доход (при выплате средств на ИП или ведение личного подсобного хозяйства);</w:t>
      </w:r>
      <w:r>
        <w:rPr>
          <w:rFonts w:ascii="Times New Roman" w:hAnsi="Times New Roman" w:cs="Times New Roman"/>
          <w:sz w:val="28"/>
          <w:szCs w:val="28"/>
        </w:rPr>
        <w:br/>
        <w:t>9) реквизиты лицевого счета заявителя, открытого в кредитной организации;</w:t>
      </w:r>
      <w:r>
        <w:rPr>
          <w:rFonts w:ascii="Times New Roman" w:hAnsi="Times New Roman" w:cs="Times New Roman"/>
          <w:sz w:val="28"/>
          <w:szCs w:val="28"/>
        </w:rPr>
        <w:br/>
        <w:t>10) письменное согласие на обработку персональных данных семьи гражданина (форма утверждена постановлением);</w:t>
      </w:r>
      <w:r>
        <w:rPr>
          <w:rFonts w:ascii="Times New Roman" w:hAnsi="Times New Roman" w:cs="Times New Roman"/>
          <w:sz w:val="28"/>
          <w:szCs w:val="28"/>
        </w:rPr>
        <w:br/>
        <w:t xml:space="preserve">11) письменное согласие на заключение социального контракта от всех совершеннолетних членов семьи (без этого социальный контракт не может быть заключен) (прописывается в проекте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Копии документов органом соцзащиты сверяются с их оригиналами.</w:t>
      </w:r>
      <w:r>
        <w:rPr>
          <w:rFonts w:ascii="Times New Roman" w:hAnsi="Times New Roman" w:cs="Times New Roman"/>
          <w:sz w:val="28"/>
          <w:szCs w:val="28"/>
        </w:rPr>
        <w:br/>
        <w:t>Остальные документы, необходимые для оказания государственной социальной помощи, органом соцзащиты запрашиваются самостоятельно.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>Каковы размеры выплат в рамках социального контракта?</w:t>
      </w:r>
      <w:r>
        <w:rPr>
          <w:rFonts w:ascii="Times New Roman" w:hAnsi="Times New Roman" w:cs="Times New Roman"/>
          <w:sz w:val="28"/>
          <w:szCs w:val="28"/>
        </w:rPr>
        <w:br/>
        <w:t xml:space="preserve">Размеры выплат зависят от мероприятий, предусмотренных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программой социальной адаптации.</w:t>
      </w:r>
      <w:r>
        <w:rPr>
          <w:rFonts w:ascii="Times New Roman" w:hAnsi="Times New Roman" w:cs="Times New Roman"/>
          <w:sz w:val="28"/>
          <w:szCs w:val="28"/>
        </w:rPr>
        <w:br/>
        <w:t xml:space="preserve">Например, если безработный гражданин ищет работу и хочет трудоустроиться, ему в течение 1 месяца с даты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3 месяцев с даты подтверждения факта трудоустройства будет выплачиваться ежемесячная сумма в размере 10 717 рублей (в 2021 году).</w:t>
      </w:r>
    </w:p>
    <w:p w:rsidR="00693316" w:rsidRDefault="00693316" w:rsidP="00693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Для открытия ИП выплачивается единовременная выплата не более 250 тыс. рублей, а также на расходы, связанные с постановкой на учет в качестве ИП </w:t>
      </w:r>
      <w:r>
        <w:rPr>
          <w:rFonts w:ascii="Times New Roman" w:hAnsi="Times New Roman" w:cs="Times New Roman"/>
          <w:sz w:val="28"/>
          <w:szCs w:val="28"/>
        </w:rPr>
        <w:lastRenderedPageBreak/>
        <w:t>не более 5 % суммы, выделенной гражданину, в пределах не более 250 тыс. рублей.</w:t>
      </w:r>
    </w:p>
    <w:p w:rsidR="00693316" w:rsidRDefault="00693316" w:rsidP="00693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Для ведения личного подсобного хозяйства выплачивается единовременная сумма не более 100 тыс. рублей.</w:t>
      </w:r>
    </w:p>
    <w:p w:rsidR="00693316" w:rsidRDefault="00693316" w:rsidP="00693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Для осуществления иных мероприятий, направленных на преодоление гражданином трудной жизненной ситуации (покупку товаров первой необходимости и лекарств, обуви и одежды, товаров для ведения личного подсобного хозяйства, а также на лечение, школьные товары и услуги дошкольного и школьного образования) выплачивается в течение не более 6 месяцев ежемесячная сумма в размере МРОТ – 12 792 рубля (в 2021 году).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Как можно потратить средства в рамках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br/>
        <w:t>На профессиональное обучение или получение дополнительного профобразования, на поиск работы и открытие собственного бизнеса.</w:t>
      </w:r>
      <w:r>
        <w:rPr>
          <w:rFonts w:ascii="Times New Roman" w:hAnsi="Times New Roman" w:cs="Times New Roman"/>
          <w:sz w:val="28"/>
          <w:szCs w:val="28"/>
        </w:rPr>
        <w:br/>
        <w:t>Кроме того, нуждающиеся семьи смогут использовать средства социального контракта на преодоление трудной жизненной ситуации: покупку товаров первой необходимости и лекарств, обуви и одежды, товаров для ведения личного подсобного хозяйства, а также на лечение, школьные товары и услуги дошкольного и школьного образования.</w:t>
      </w:r>
    </w:p>
    <w:p w:rsidR="00693316" w:rsidRDefault="00693316" w:rsidP="00693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Основная задача – потратить деньги и полученные знания так, чтобы в будущем получать постоянный доход от своего обеспечения. К примеру, на выделенные деньги можно купить оборудование, создать и оснастить дополнительные рабочие места, приобрести необходимые для ведения личного подсобного хозяйства товары, а также сельскохозяйственную продукцию (крупный рогатый скот и другие сельскохозяйственные животные (включая пчелы или птица), приобретение кормовой базы, закупка посадочных материалов и удобрений для почвы, закупка сельхозтехники и инвентаря для обработки приусадебных участков и другое). Кроме того, при открытии ИП можно направить средства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 числе на расходные материалы и на аренду (не более 15 % назначаемой выплаты).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 социального контракта есть срок действия.</w:t>
      </w:r>
      <w:r>
        <w:rPr>
          <w:rFonts w:ascii="Times New Roman" w:hAnsi="Times New Roman" w:cs="Times New Roman"/>
          <w:sz w:val="28"/>
          <w:szCs w:val="28"/>
        </w:rPr>
        <w:br/>
        <w:t xml:space="preserve">Заключается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период от 3 до 12 месяцев.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отдельных случаях контракт может быть продлен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уважительных причин (временная нетрудоспособность при заболевании или травме, смерть одного или нескольких членов семьи гражданина, необходимость постоянного ухода за заболевшим близким родственником,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чрезвычайные обстоятельства (паводок, наводнение, пожар, техногенная катастрофа и другие)) и иные установленные причины), но не более чем на половину срока ранее заключенного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3316" w:rsidRDefault="00693316" w:rsidP="00693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Социальный контракт может быть расторгнут досрочно по следующим причинам: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переезд в другую местность или снятие с учета по месту прописки;</w:t>
      </w:r>
      <w:r>
        <w:rPr>
          <w:rFonts w:ascii="Times New Roman" w:hAnsi="Times New Roman" w:cs="Times New Roman"/>
          <w:sz w:val="28"/>
          <w:szCs w:val="28"/>
        </w:rPr>
        <w:br/>
        <w:t>- смерть получателя помощи;</w:t>
      </w:r>
      <w:r>
        <w:rPr>
          <w:rFonts w:ascii="Times New Roman" w:hAnsi="Times New Roman" w:cs="Times New Roman"/>
          <w:sz w:val="28"/>
          <w:szCs w:val="28"/>
        </w:rPr>
        <w:br/>
        <w:t>- потеря трудоспособности, дееспособности получателем помощи;</w:t>
      </w:r>
      <w:r>
        <w:rPr>
          <w:rFonts w:ascii="Times New Roman" w:hAnsi="Times New Roman" w:cs="Times New Roman"/>
          <w:sz w:val="28"/>
          <w:szCs w:val="28"/>
        </w:rPr>
        <w:br/>
        <w:t xml:space="preserve">- невыполнение положений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программы без уважительных причин;</w:t>
      </w:r>
      <w:r>
        <w:rPr>
          <w:rFonts w:ascii="Times New Roman" w:hAnsi="Times New Roman" w:cs="Times New Roman"/>
          <w:sz w:val="28"/>
          <w:szCs w:val="28"/>
        </w:rPr>
        <w:br/>
        <w:t xml:space="preserve">- использование полученной помощи на иные цели, не предусмотренные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программой.</w:t>
      </w:r>
    </w:p>
    <w:bookmarkEnd w:id="0"/>
    <w:p w:rsidR="00167D46" w:rsidRDefault="00167D46"/>
    <w:sectPr w:rsidR="0016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92"/>
    <w:rsid w:val="0005360B"/>
    <w:rsid w:val="000B63F9"/>
    <w:rsid w:val="00167D46"/>
    <w:rsid w:val="00693316"/>
    <w:rsid w:val="0087212C"/>
    <w:rsid w:val="00EE43B9"/>
    <w:rsid w:val="00F5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AEBD"/>
  <w15:chartTrackingRefBased/>
  <w15:docId w15:val="{BD4417C3-399C-4C78-9C3F-8EC3C175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1396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2021-07-17T06:07:00Z</dcterms:created>
  <dcterms:modified xsi:type="dcterms:W3CDTF">2021-07-17T07:20:00Z</dcterms:modified>
</cp:coreProperties>
</file>